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010" w:rsidRPr="00DC2010" w:rsidRDefault="00DC2010" w:rsidP="00DC2010">
      <w:pPr>
        <w:jc w:val="center"/>
        <w:rPr>
          <w:rFonts w:ascii="Times New Roman" w:hAnsi="Times New Roman"/>
          <w:b/>
          <w:szCs w:val="24"/>
        </w:rPr>
      </w:pPr>
      <w:r w:rsidRPr="00DC2010">
        <w:rPr>
          <w:rFonts w:ascii="Times New Roman" w:hAnsi="Times New Roman"/>
          <w:b/>
          <w:szCs w:val="24"/>
        </w:rPr>
        <w:t xml:space="preserve">OBRAZLOŽENJE </w:t>
      </w:r>
    </w:p>
    <w:p w:rsidR="00DC2010" w:rsidRPr="00DC2010" w:rsidRDefault="00DC2010" w:rsidP="00DC2010">
      <w:pPr>
        <w:jc w:val="center"/>
        <w:rPr>
          <w:rFonts w:ascii="Times New Roman" w:hAnsi="Times New Roman"/>
          <w:b/>
          <w:szCs w:val="24"/>
        </w:rPr>
      </w:pPr>
      <w:r w:rsidRPr="00DC2010">
        <w:rPr>
          <w:rFonts w:ascii="Times New Roman" w:hAnsi="Times New Roman"/>
          <w:b/>
          <w:szCs w:val="24"/>
        </w:rPr>
        <w:t>UZ NACRT PRIJEDLOGA</w:t>
      </w:r>
    </w:p>
    <w:p w:rsidR="001E7C3C" w:rsidRDefault="00DC2010" w:rsidP="001E7C3C">
      <w:pPr>
        <w:shd w:val="clear" w:color="auto" w:fill="FFFFFF"/>
        <w:spacing w:line="360" w:lineRule="atLeast"/>
        <w:jc w:val="center"/>
        <w:rPr>
          <w:b/>
          <w:szCs w:val="24"/>
        </w:rPr>
      </w:pPr>
      <w:r w:rsidRPr="00DC2010">
        <w:rPr>
          <w:rFonts w:ascii="Times New Roman" w:hAnsi="Times New Roman"/>
          <w:b/>
          <w:szCs w:val="24"/>
        </w:rPr>
        <w:t xml:space="preserve"> </w:t>
      </w:r>
      <w:r w:rsidR="00867C12" w:rsidRPr="00867C12">
        <w:rPr>
          <w:rFonts w:ascii="Times New Roman" w:hAnsi="Times New Roman"/>
          <w:b/>
          <w:i/>
          <w:szCs w:val="24"/>
        </w:rPr>
        <w:t xml:space="preserve">Odluke </w:t>
      </w:r>
      <w:r w:rsidR="00867C12" w:rsidRPr="001E7C3C">
        <w:rPr>
          <w:rFonts w:ascii="Times New Roman" w:hAnsi="Times New Roman"/>
          <w:b/>
          <w:i/>
          <w:szCs w:val="24"/>
        </w:rPr>
        <w:t xml:space="preserve">o  </w:t>
      </w:r>
      <w:r w:rsidR="001E7C3C" w:rsidRPr="001E7C3C">
        <w:rPr>
          <w:rFonts w:ascii="Times New Roman" w:hAnsi="Times New Roman"/>
          <w:b/>
          <w:i/>
          <w:szCs w:val="24"/>
        </w:rPr>
        <w:t>zakupu i kupoprodaji poslovnog prostora u vlasništvu Grada Slatine</w:t>
      </w:r>
      <w:r w:rsidR="001E7C3C">
        <w:rPr>
          <w:b/>
          <w:szCs w:val="24"/>
        </w:rPr>
        <w:t xml:space="preserve"> </w:t>
      </w:r>
    </w:p>
    <w:p w:rsidR="00867C12" w:rsidRPr="00867C12" w:rsidRDefault="00867C12" w:rsidP="00DC2010">
      <w:pPr>
        <w:jc w:val="center"/>
        <w:rPr>
          <w:rFonts w:ascii="Times New Roman" w:hAnsi="Times New Roman"/>
          <w:b/>
          <w:bCs/>
          <w:szCs w:val="24"/>
        </w:rPr>
      </w:pPr>
    </w:p>
    <w:p w:rsidR="00DC2010" w:rsidRDefault="00DC2010" w:rsidP="00DC2010">
      <w:pPr>
        <w:jc w:val="center"/>
        <w:rPr>
          <w:rFonts w:ascii="Times New Roman" w:hAnsi="Times New Roman"/>
          <w:b/>
          <w:bCs/>
          <w:szCs w:val="24"/>
        </w:rPr>
      </w:pPr>
    </w:p>
    <w:p w:rsidR="00F14D15" w:rsidRPr="00DC2010" w:rsidRDefault="00F14D15" w:rsidP="00DC2010">
      <w:pPr>
        <w:jc w:val="center"/>
        <w:rPr>
          <w:rFonts w:ascii="Times New Roman" w:hAnsi="Times New Roman"/>
          <w:b/>
          <w:bCs/>
          <w:szCs w:val="24"/>
        </w:rPr>
      </w:pPr>
    </w:p>
    <w:p w:rsidR="00F25F62" w:rsidRPr="00F25F62" w:rsidRDefault="00F25F62" w:rsidP="00F25F62">
      <w:pPr>
        <w:jc w:val="both"/>
        <w:rPr>
          <w:rFonts w:ascii="Times New Roman" w:hAnsi="Times New Roman"/>
          <w:i/>
          <w:szCs w:val="24"/>
          <w:lang w:val="hr-HR"/>
        </w:rPr>
      </w:pPr>
      <w:r w:rsidRPr="00F25F62">
        <w:rPr>
          <w:rFonts w:ascii="Times New Roman" w:hAnsi="Times New Roman"/>
          <w:szCs w:val="24"/>
          <w:lang w:val="hr-HR"/>
        </w:rPr>
        <w:t xml:space="preserve">Pravni temelj za donošenje </w:t>
      </w:r>
      <w:r w:rsidRPr="00F25F62">
        <w:rPr>
          <w:rFonts w:ascii="Times New Roman" w:hAnsi="Times New Roman"/>
          <w:i/>
          <w:szCs w:val="24"/>
          <w:lang w:val="hr-HR"/>
        </w:rPr>
        <w:t xml:space="preserve">Odluke o zakupu i kupoprodaji poslovnog prostora u vlasništvu Grada Slatine  </w:t>
      </w:r>
      <w:r w:rsidRPr="00F25F62">
        <w:rPr>
          <w:rFonts w:ascii="Times New Roman" w:hAnsi="Times New Roman"/>
          <w:szCs w:val="24"/>
          <w:lang w:val="hr-HR"/>
        </w:rPr>
        <w:t>su:</w:t>
      </w:r>
    </w:p>
    <w:p w:rsidR="00F25F62" w:rsidRPr="00F25F62" w:rsidRDefault="00F25F62" w:rsidP="00F25F62">
      <w:pPr>
        <w:jc w:val="both"/>
        <w:rPr>
          <w:rFonts w:ascii="Times New Roman" w:hAnsi="Times New Roman"/>
          <w:szCs w:val="24"/>
          <w:lang w:val="hr-HR"/>
        </w:rPr>
      </w:pPr>
    </w:p>
    <w:p w:rsidR="00F25F62" w:rsidRPr="00F25F62" w:rsidRDefault="00F25F62" w:rsidP="00F25F62">
      <w:pPr>
        <w:numPr>
          <w:ilvl w:val="0"/>
          <w:numId w:val="4"/>
        </w:numPr>
        <w:jc w:val="both"/>
        <w:rPr>
          <w:rFonts w:ascii="Times New Roman" w:hAnsi="Times New Roman"/>
          <w:szCs w:val="24"/>
          <w:lang w:val="hr-HR"/>
        </w:rPr>
      </w:pPr>
      <w:r w:rsidRPr="00F25F62">
        <w:rPr>
          <w:rFonts w:ascii="Times New Roman" w:hAnsi="Times New Roman"/>
          <w:szCs w:val="24"/>
          <w:lang w:val="hr-HR"/>
        </w:rPr>
        <w:t xml:space="preserve">članak 35.  </w:t>
      </w:r>
      <w:r w:rsidRPr="00F25F62">
        <w:rPr>
          <w:rFonts w:ascii="Times New Roman" w:hAnsi="Times New Roman"/>
          <w:i/>
          <w:szCs w:val="24"/>
          <w:lang w:val="hr-HR"/>
        </w:rPr>
        <w:t>Zakona o lokalnoj i područnoj (regionalnoj) samoupravi</w:t>
      </w:r>
      <w:r w:rsidRPr="00F25F62">
        <w:rPr>
          <w:rFonts w:ascii="Times New Roman" w:hAnsi="Times New Roman"/>
          <w:szCs w:val="24"/>
          <w:lang w:val="hr-HR"/>
        </w:rPr>
        <w:t xml:space="preserve">  (Narodne novine, broj </w:t>
      </w:r>
      <w:hyperlink r:id="rId5" w:history="1">
        <w:r w:rsidRPr="00F25F62">
          <w:rPr>
            <w:rStyle w:val="Hiperveza"/>
            <w:rFonts w:ascii="Times New Roman" w:hAnsi="Times New Roman"/>
            <w:color w:val="auto"/>
            <w:szCs w:val="24"/>
            <w:u w:val="none"/>
            <w:lang w:val="hr-HR"/>
          </w:rPr>
          <w:t>33/01</w:t>
        </w:r>
      </w:hyperlink>
      <w:r w:rsidRPr="00F25F62">
        <w:rPr>
          <w:rFonts w:ascii="Times New Roman" w:hAnsi="Times New Roman"/>
          <w:szCs w:val="24"/>
          <w:lang w:val="hr-HR"/>
        </w:rPr>
        <w:t>, </w:t>
      </w:r>
      <w:hyperlink r:id="rId6" w:history="1">
        <w:r w:rsidRPr="00F25F62">
          <w:rPr>
            <w:rStyle w:val="Hiperveza"/>
            <w:rFonts w:ascii="Times New Roman" w:hAnsi="Times New Roman"/>
            <w:color w:val="auto"/>
            <w:szCs w:val="24"/>
            <w:u w:val="none"/>
            <w:lang w:val="hr-HR"/>
          </w:rPr>
          <w:t>60/01</w:t>
        </w:r>
      </w:hyperlink>
      <w:r w:rsidRPr="00F25F62">
        <w:rPr>
          <w:rFonts w:ascii="Times New Roman" w:hAnsi="Times New Roman"/>
          <w:szCs w:val="24"/>
          <w:lang w:val="hr-HR"/>
        </w:rPr>
        <w:t xml:space="preserve">,  </w:t>
      </w:r>
      <w:hyperlink r:id="rId7" w:history="1">
        <w:r w:rsidRPr="00F25F62">
          <w:rPr>
            <w:rStyle w:val="Hiperveza"/>
            <w:rFonts w:ascii="Times New Roman" w:hAnsi="Times New Roman"/>
            <w:color w:val="auto"/>
            <w:szCs w:val="24"/>
            <w:u w:val="none"/>
            <w:lang w:val="hr-HR"/>
          </w:rPr>
          <w:t>129/05</w:t>
        </w:r>
      </w:hyperlink>
      <w:r w:rsidRPr="00F25F62">
        <w:rPr>
          <w:rFonts w:ascii="Times New Roman" w:hAnsi="Times New Roman"/>
          <w:szCs w:val="24"/>
          <w:lang w:val="hr-HR"/>
        </w:rPr>
        <w:t xml:space="preserve">,  </w:t>
      </w:r>
      <w:hyperlink r:id="rId8" w:history="1">
        <w:r w:rsidRPr="00F25F62">
          <w:rPr>
            <w:rStyle w:val="Hiperveza"/>
            <w:rFonts w:ascii="Times New Roman" w:hAnsi="Times New Roman"/>
            <w:color w:val="auto"/>
            <w:szCs w:val="24"/>
            <w:u w:val="none"/>
            <w:lang w:val="hr-HR"/>
          </w:rPr>
          <w:t>109/07</w:t>
        </w:r>
      </w:hyperlink>
      <w:r w:rsidRPr="00F25F62">
        <w:rPr>
          <w:rFonts w:ascii="Times New Roman" w:hAnsi="Times New Roman"/>
          <w:szCs w:val="24"/>
          <w:lang w:val="hr-HR"/>
        </w:rPr>
        <w:t>, </w:t>
      </w:r>
      <w:hyperlink r:id="rId9" w:history="1">
        <w:r w:rsidRPr="00F25F62">
          <w:rPr>
            <w:rStyle w:val="Hiperveza"/>
            <w:rFonts w:ascii="Times New Roman" w:hAnsi="Times New Roman"/>
            <w:color w:val="auto"/>
            <w:szCs w:val="24"/>
            <w:u w:val="none"/>
            <w:lang w:val="hr-HR"/>
          </w:rPr>
          <w:t>125/08</w:t>
        </w:r>
      </w:hyperlink>
      <w:r w:rsidRPr="00F25F62">
        <w:rPr>
          <w:rFonts w:ascii="Times New Roman" w:hAnsi="Times New Roman"/>
          <w:szCs w:val="24"/>
          <w:lang w:val="hr-HR"/>
        </w:rPr>
        <w:t xml:space="preserve">,  </w:t>
      </w:r>
      <w:hyperlink r:id="rId10" w:history="1">
        <w:r w:rsidRPr="00F25F62">
          <w:rPr>
            <w:rStyle w:val="Hiperveza"/>
            <w:rFonts w:ascii="Times New Roman" w:hAnsi="Times New Roman"/>
            <w:color w:val="auto"/>
            <w:szCs w:val="24"/>
            <w:u w:val="none"/>
            <w:lang w:val="hr-HR"/>
          </w:rPr>
          <w:t>36/09</w:t>
        </w:r>
      </w:hyperlink>
      <w:r w:rsidRPr="00F25F62">
        <w:rPr>
          <w:rFonts w:ascii="Times New Roman" w:hAnsi="Times New Roman"/>
          <w:szCs w:val="24"/>
          <w:lang w:val="hr-HR"/>
        </w:rPr>
        <w:t>,  </w:t>
      </w:r>
      <w:hyperlink r:id="rId11" w:history="1">
        <w:r w:rsidRPr="00F25F62">
          <w:rPr>
            <w:rStyle w:val="Hiperveza"/>
            <w:rFonts w:ascii="Times New Roman" w:hAnsi="Times New Roman"/>
            <w:color w:val="auto"/>
            <w:szCs w:val="24"/>
            <w:u w:val="none"/>
            <w:lang w:val="hr-HR"/>
          </w:rPr>
          <w:t>150/11</w:t>
        </w:r>
      </w:hyperlink>
      <w:r w:rsidRPr="00F25F62">
        <w:rPr>
          <w:rFonts w:ascii="Times New Roman" w:hAnsi="Times New Roman"/>
          <w:szCs w:val="24"/>
          <w:lang w:val="hr-HR"/>
        </w:rPr>
        <w:t>, </w:t>
      </w:r>
      <w:hyperlink r:id="rId12" w:history="1">
        <w:r w:rsidRPr="00F25F62">
          <w:rPr>
            <w:rStyle w:val="Hiperveza"/>
            <w:rFonts w:ascii="Times New Roman" w:hAnsi="Times New Roman"/>
            <w:color w:val="auto"/>
            <w:szCs w:val="24"/>
            <w:u w:val="none"/>
            <w:lang w:val="hr-HR"/>
          </w:rPr>
          <w:t>144/12</w:t>
        </w:r>
      </w:hyperlink>
      <w:r w:rsidRPr="00F25F62">
        <w:rPr>
          <w:rFonts w:ascii="Times New Roman" w:hAnsi="Times New Roman"/>
          <w:szCs w:val="24"/>
          <w:lang w:val="hr-HR"/>
        </w:rPr>
        <w:t>, </w:t>
      </w:r>
      <w:hyperlink r:id="rId13" w:history="1">
        <w:r w:rsidRPr="00F25F62">
          <w:rPr>
            <w:rStyle w:val="Hiperveza"/>
            <w:rFonts w:ascii="Times New Roman" w:hAnsi="Times New Roman"/>
            <w:color w:val="auto"/>
            <w:szCs w:val="24"/>
            <w:u w:val="none"/>
            <w:lang w:val="hr-HR"/>
          </w:rPr>
          <w:t>19/13</w:t>
        </w:r>
      </w:hyperlink>
      <w:r w:rsidRPr="00F25F62">
        <w:rPr>
          <w:rFonts w:ascii="Times New Roman" w:hAnsi="Times New Roman"/>
          <w:szCs w:val="24"/>
          <w:lang w:val="hr-HR"/>
        </w:rPr>
        <w:t xml:space="preserve">, </w:t>
      </w:r>
      <w:hyperlink r:id="rId14" w:history="1">
        <w:r w:rsidRPr="00F25F62">
          <w:rPr>
            <w:rStyle w:val="Hiperveza"/>
            <w:rFonts w:ascii="Times New Roman" w:hAnsi="Times New Roman"/>
            <w:color w:val="auto"/>
            <w:szCs w:val="24"/>
            <w:u w:val="none"/>
            <w:lang w:val="hr-HR"/>
          </w:rPr>
          <w:t>137/15</w:t>
        </w:r>
      </w:hyperlink>
      <w:r w:rsidRPr="00F25F62">
        <w:rPr>
          <w:rFonts w:ascii="Times New Roman" w:hAnsi="Times New Roman"/>
          <w:szCs w:val="24"/>
          <w:lang w:val="hr-HR"/>
        </w:rPr>
        <w:t>, </w:t>
      </w:r>
      <w:hyperlink r:id="rId15" w:tgtFrame="_blank" w:history="1">
        <w:r w:rsidRPr="00F25F62">
          <w:rPr>
            <w:rStyle w:val="Hiperveza"/>
            <w:rFonts w:ascii="Times New Roman" w:hAnsi="Times New Roman"/>
            <w:color w:val="auto"/>
            <w:szCs w:val="24"/>
            <w:u w:val="none"/>
            <w:lang w:val="hr-HR"/>
          </w:rPr>
          <w:t>123/17</w:t>
        </w:r>
      </w:hyperlink>
      <w:r w:rsidRPr="00F25F62">
        <w:rPr>
          <w:rFonts w:ascii="Times New Roman" w:hAnsi="Times New Roman"/>
          <w:szCs w:val="24"/>
          <w:lang w:val="hr-HR"/>
        </w:rPr>
        <w:t xml:space="preserve">, 98/19, 144/20)  i članak 16. </w:t>
      </w:r>
      <w:r w:rsidRPr="00F25F62">
        <w:rPr>
          <w:rFonts w:ascii="Times New Roman" w:hAnsi="Times New Roman"/>
          <w:i/>
          <w:szCs w:val="24"/>
          <w:lang w:val="hr-HR"/>
        </w:rPr>
        <w:t>Statuta Grada Slatine</w:t>
      </w:r>
      <w:r w:rsidRPr="00F25F62">
        <w:rPr>
          <w:rFonts w:ascii="Times New Roman" w:hAnsi="Times New Roman"/>
          <w:szCs w:val="24"/>
          <w:lang w:val="hr-HR"/>
        </w:rPr>
        <w:t xml:space="preserve">  (Službeni glasnik Grada, broj 5/09, 5/10, 1/13, 2/13 – pročišćeni tekst, 3/18, 9/20 i 5/21)  koji propisuju da je donošenje odluka i drugih općih akata u nadležnosti predstavničkog tijela, dakle gradskog vijeća;</w:t>
      </w:r>
    </w:p>
    <w:p w:rsidR="00F25F62" w:rsidRPr="00F25F62" w:rsidRDefault="00F25F62" w:rsidP="00F25F62">
      <w:pPr>
        <w:numPr>
          <w:ilvl w:val="0"/>
          <w:numId w:val="4"/>
        </w:numPr>
        <w:jc w:val="both"/>
        <w:rPr>
          <w:rFonts w:ascii="Times New Roman" w:hAnsi="Times New Roman"/>
          <w:szCs w:val="24"/>
          <w:lang w:val="hr-HR"/>
        </w:rPr>
      </w:pPr>
      <w:r w:rsidRPr="00F25F62">
        <w:rPr>
          <w:rFonts w:ascii="Times New Roman" w:hAnsi="Times New Roman"/>
          <w:szCs w:val="24"/>
          <w:lang w:val="hr-HR"/>
        </w:rPr>
        <w:t xml:space="preserve">članak  6. stavak 2. </w:t>
      </w:r>
      <w:r w:rsidRPr="00F25F62">
        <w:rPr>
          <w:rFonts w:ascii="Times New Roman" w:hAnsi="Times New Roman"/>
          <w:i/>
          <w:szCs w:val="24"/>
          <w:lang w:val="hr-HR"/>
        </w:rPr>
        <w:t>Zakona o zakupu i kupoprodaji poslovnoga prostora</w:t>
      </w:r>
      <w:r w:rsidRPr="00F25F62">
        <w:rPr>
          <w:rFonts w:ascii="Times New Roman" w:hAnsi="Times New Roman"/>
          <w:szCs w:val="24"/>
          <w:lang w:val="hr-HR"/>
        </w:rPr>
        <w:t xml:space="preserve"> (Narodne novine,  broj 125/11, 64/15, 112/18 i 123/24), koji propisuje da se uvjeti i postupak natječaja za zakup poslovnog prostora određuju u skladu s odlukom gradskog vij</w:t>
      </w:r>
      <w:bookmarkStart w:id="0" w:name="_GoBack"/>
      <w:bookmarkEnd w:id="0"/>
      <w:r w:rsidRPr="00F25F62">
        <w:rPr>
          <w:rFonts w:ascii="Times New Roman" w:hAnsi="Times New Roman"/>
          <w:szCs w:val="24"/>
          <w:lang w:val="hr-HR"/>
        </w:rPr>
        <w:t>eća;</w:t>
      </w:r>
    </w:p>
    <w:p w:rsidR="00F25F62" w:rsidRPr="00F25F62" w:rsidRDefault="00F25F62" w:rsidP="00F25F62">
      <w:pPr>
        <w:numPr>
          <w:ilvl w:val="0"/>
          <w:numId w:val="4"/>
        </w:numPr>
        <w:jc w:val="both"/>
        <w:rPr>
          <w:rFonts w:ascii="Times New Roman" w:hAnsi="Times New Roman"/>
          <w:szCs w:val="24"/>
          <w:lang w:val="hr-HR"/>
        </w:rPr>
      </w:pPr>
      <w:r w:rsidRPr="00F25F62">
        <w:rPr>
          <w:rFonts w:ascii="Times New Roman" w:hAnsi="Times New Roman"/>
          <w:szCs w:val="24"/>
          <w:lang w:val="hr-HR"/>
        </w:rPr>
        <w:t xml:space="preserve">članak  13. stavak 2. i 3.  </w:t>
      </w:r>
      <w:r w:rsidRPr="00F25F62">
        <w:rPr>
          <w:rFonts w:ascii="Times New Roman" w:hAnsi="Times New Roman"/>
          <w:i/>
          <w:szCs w:val="24"/>
          <w:lang w:val="hr-HR"/>
        </w:rPr>
        <w:t xml:space="preserve">Zakona o izmjenama i dopunama Zakona o zakupu i kupoprodaji poslovnoga prostora </w:t>
      </w:r>
      <w:r w:rsidRPr="00F25F62">
        <w:rPr>
          <w:rFonts w:ascii="Times New Roman" w:hAnsi="Times New Roman"/>
          <w:szCs w:val="24"/>
          <w:lang w:val="hr-HR"/>
        </w:rPr>
        <w:t>(Narodne novine,  broj 123/24)</w:t>
      </w:r>
      <w:r w:rsidRPr="00F25F62">
        <w:rPr>
          <w:rFonts w:ascii="Times New Roman" w:hAnsi="Times New Roman"/>
          <w:i/>
          <w:szCs w:val="24"/>
          <w:lang w:val="hr-HR"/>
        </w:rPr>
        <w:t xml:space="preserve">  </w:t>
      </w:r>
      <w:r w:rsidRPr="00F25F62">
        <w:rPr>
          <w:rFonts w:ascii="Times New Roman" w:hAnsi="Times New Roman"/>
          <w:szCs w:val="24"/>
          <w:lang w:val="hr-HR"/>
        </w:rPr>
        <w:t>koji propisuje da će jedinice lokalne samouprave donijeti svoje opće akte, u skladu s ovim novim zakonom, kojima će se pobliže urediti kupoprodaja poslovnoga prostora u njihovu vlasništvu i kriteriji za određivanje visine zakupnine, i to u roku od 90 dana od dana stupanja na snagu Zakona o izmjenama i dopunama Zakona o zakupu i kupoprodaji poslovnoga prostora (Narodne novine,  broj 123/24 – stupio na snagu 31. listopada 2024. godine).</w:t>
      </w:r>
    </w:p>
    <w:p w:rsidR="00F25F62" w:rsidRPr="00F25F62" w:rsidRDefault="00F25F62" w:rsidP="00F25F62">
      <w:pPr>
        <w:jc w:val="both"/>
        <w:rPr>
          <w:rFonts w:ascii="Times New Roman" w:hAnsi="Times New Roman"/>
          <w:szCs w:val="24"/>
          <w:lang w:val="hr-HR"/>
        </w:rPr>
      </w:pPr>
      <w:r w:rsidRPr="00F25F62">
        <w:rPr>
          <w:rFonts w:ascii="Times New Roman" w:hAnsi="Times New Roman"/>
          <w:szCs w:val="24"/>
          <w:lang w:val="hr-HR"/>
        </w:rPr>
        <w:tab/>
      </w:r>
    </w:p>
    <w:p w:rsidR="00F25F62" w:rsidRPr="00F25F62" w:rsidRDefault="00F25F62" w:rsidP="00F25F62">
      <w:pPr>
        <w:jc w:val="both"/>
        <w:rPr>
          <w:rFonts w:ascii="Times New Roman" w:hAnsi="Times New Roman"/>
          <w:szCs w:val="24"/>
          <w:lang w:val="hr-HR"/>
        </w:rPr>
      </w:pPr>
      <w:r w:rsidRPr="00F25F62">
        <w:rPr>
          <w:rFonts w:ascii="Times New Roman" w:hAnsi="Times New Roman"/>
          <w:szCs w:val="24"/>
          <w:lang w:val="hr-HR"/>
        </w:rPr>
        <w:tab/>
        <w:t xml:space="preserve">Donošenje ove Odluke predlaže se iz razloga ažuriranja aktualno važeće </w:t>
      </w:r>
      <w:r w:rsidRPr="00F25F62">
        <w:rPr>
          <w:rFonts w:ascii="Times New Roman" w:hAnsi="Times New Roman"/>
          <w:i/>
          <w:szCs w:val="24"/>
          <w:lang w:val="hr-HR"/>
        </w:rPr>
        <w:t>Odluke o zakupu i kupoprodaji poslovnog prostora u vlasništvu Grada Slatine</w:t>
      </w:r>
      <w:r w:rsidRPr="00F25F62">
        <w:rPr>
          <w:rFonts w:ascii="Times New Roman" w:hAnsi="Times New Roman"/>
          <w:szCs w:val="24"/>
          <w:lang w:val="hr-HR"/>
        </w:rPr>
        <w:t xml:space="preserve"> (Službeni glasnik Grada Slatine, broj 5/19),  s izmjenama i dopunama koje je donio </w:t>
      </w:r>
      <w:r w:rsidRPr="00F25F62">
        <w:rPr>
          <w:rFonts w:ascii="Times New Roman" w:hAnsi="Times New Roman"/>
          <w:i/>
          <w:szCs w:val="24"/>
          <w:lang w:val="hr-HR"/>
        </w:rPr>
        <w:t>Zakon o izmjenama i dopunama Zakona o zakupu i kupoprodaji poslovnoga prostora (Narodne novine,  broj 123/24)</w:t>
      </w:r>
      <w:r w:rsidRPr="00F25F62">
        <w:rPr>
          <w:rFonts w:ascii="Times New Roman" w:hAnsi="Times New Roman"/>
          <w:szCs w:val="24"/>
          <w:lang w:val="hr-HR"/>
        </w:rPr>
        <w:t>, a s obzirom da se radi o znatnijim intervencijama u važeću odluku, istu je potrebno staviti izvan snage i zamijeniti novom odlukom.</w:t>
      </w:r>
    </w:p>
    <w:p w:rsidR="00F25F62" w:rsidRPr="00F25F62" w:rsidRDefault="00F25F62" w:rsidP="00F25F62">
      <w:pPr>
        <w:jc w:val="both"/>
        <w:rPr>
          <w:rFonts w:ascii="Times New Roman" w:hAnsi="Times New Roman"/>
          <w:i/>
          <w:szCs w:val="24"/>
          <w:lang w:val="hr-HR"/>
        </w:rPr>
      </w:pPr>
    </w:p>
    <w:p w:rsidR="002A07DB" w:rsidRPr="00265A22" w:rsidRDefault="0055608C" w:rsidP="00937A69">
      <w:pPr>
        <w:jc w:val="both"/>
        <w:rPr>
          <w:rFonts w:ascii="Times New Roman" w:hAnsi="Times New Roman"/>
          <w:szCs w:val="24"/>
        </w:rPr>
      </w:pPr>
      <w:r w:rsidRPr="00265A22">
        <w:rPr>
          <w:rFonts w:ascii="Times New Roman" w:hAnsi="Times New Roman"/>
          <w:szCs w:val="24"/>
        </w:rPr>
        <w:t xml:space="preserve"> </w:t>
      </w:r>
    </w:p>
    <w:sectPr w:rsidR="002A07DB" w:rsidRPr="00265A22" w:rsidSect="00126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33200"/>
    <w:multiLevelType w:val="hybridMultilevel"/>
    <w:tmpl w:val="206A0D1C"/>
    <w:lvl w:ilvl="0" w:tplc="06CE59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62982"/>
    <w:multiLevelType w:val="hybridMultilevel"/>
    <w:tmpl w:val="75D854A6"/>
    <w:lvl w:ilvl="0" w:tplc="06CE59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A653B7"/>
    <w:multiLevelType w:val="hybridMultilevel"/>
    <w:tmpl w:val="909E74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074303"/>
    <w:multiLevelType w:val="hybridMultilevel"/>
    <w:tmpl w:val="B46AD9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C2010"/>
    <w:rsid w:val="00081C1D"/>
    <w:rsid w:val="00125D45"/>
    <w:rsid w:val="001264F1"/>
    <w:rsid w:val="00171DFD"/>
    <w:rsid w:val="001E7C3C"/>
    <w:rsid w:val="001F2C4A"/>
    <w:rsid w:val="00265A22"/>
    <w:rsid w:val="002A07DB"/>
    <w:rsid w:val="00312DBA"/>
    <w:rsid w:val="00333D7F"/>
    <w:rsid w:val="00357F9F"/>
    <w:rsid w:val="003E4475"/>
    <w:rsid w:val="00421AFE"/>
    <w:rsid w:val="00443844"/>
    <w:rsid w:val="005203D6"/>
    <w:rsid w:val="00551D4F"/>
    <w:rsid w:val="0055608C"/>
    <w:rsid w:val="005C779D"/>
    <w:rsid w:val="005E572A"/>
    <w:rsid w:val="005F0CA3"/>
    <w:rsid w:val="00612A7C"/>
    <w:rsid w:val="0068683E"/>
    <w:rsid w:val="006F40D6"/>
    <w:rsid w:val="00734182"/>
    <w:rsid w:val="00774436"/>
    <w:rsid w:val="0077560F"/>
    <w:rsid w:val="00867C12"/>
    <w:rsid w:val="00894A44"/>
    <w:rsid w:val="008C72AB"/>
    <w:rsid w:val="0090246B"/>
    <w:rsid w:val="00934122"/>
    <w:rsid w:val="00936F0F"/>
    <w:rsid w:val="00937A69"/>
    <w:rsid w:val="009902A6"/>
    <w:rsid w:val="009A05B8"/>
    <w:rsid w:val="009F44D5"/>
    <w:rsid w:val="00A4028A"/>
    <w:rsid w:val="00A927F9"/>
    <w:rsid w:val="00AC0A28"/>
    <w:rsid w:val="00B90ED3"/>
    <w:rsid w:val="00CC7A17"/>
    <w:rsid w:val="00CF2EDF"/>
    <w:rsid w:val="00D373E5"/>
    <w:rsid w:val="00D67AC3"/>
    <w:rsid w:val="00DC2010"/>
    <w:rsid w:val="00DC32D2"/>
    <w:rsid w:val="00DF0B9F"/>
    <w:rsid w:val="00F14D15"/>
    <w:rsid w:val="00F25F62"/>
    <w:rsid w:val="00F72B27"/>
    <w:rsid w:val="00F8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30C0F-6438-4668-B4A7-0BF37DEA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010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125D45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  <w:lang w:val="hr-HR"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25D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hr-HR" w:eastAsia="en-US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25D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hr-HR" w:eastAsia="en-US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25D45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color w:val="365F91" w:themeColor="accent1" w:themeShade="BF"/>
      <w:szCs w:val="24"/>
      <w:lang w:val="hr-HR" w:eastAsia="en-US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25D45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aps/>
      <w:color w:val="365F91" w:themeColor="accent1" w:themeShade="BF"/>
      <w:sz w:val="22"/>
      <w:szCs w:val="22"/>
      <w:lang w:val="hr-HR" w:eastAsia="en-US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25D45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  <w:sz w:val="22"/>
      <w:szCs w:val="22"/>
      <w:lang w:val="hr-HR" w:eastAsia="en-US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25D45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  <w:sz w:val="22"/>
      <w:szCs w:val="22"/>
      <w:lang w:val="hr-HR" w:eastAsia="en-US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25D45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2"/>
      <w:szCs w:val="22"/>
      <w:lang w:val="hr-HR" w:eastAsia="en-US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25D45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  <w:sz w:val="22"/>
      <w:szCs w:val="22"/>
      <w:lang w:val="hr-HR" w:eastAsia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25D45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25D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25D45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25D4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25D45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25D45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25D45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25D45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25D45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125D45"/>
    <w:pPr>
      <w:spacing w:after="160"/>
    </w:pPr>
    <w:rPr>
      <w:rFonts w:asciiTheme="minorHAnsi" w:eastAsiaTheme="minorHAnsi" w:hAnsiTheme="minorHAnsi" w:cstheme="minorBidi"/>
      <w:b/>
      <w:bCs/>
      <w:smallCaps/>
      <w:color w:val="1F497D" w:themeColor="text2"/>
      <w:sz w:val="22"/>
      <w:szCs w:val="22"/>
      <w:lang w:val="hr-HR" w:eastAsia="en-US"/>
    </w:rPr>
  </w:style>
  <w:style w:type="paragraph" w:styleId="Naslov">
    <w:name w:val="Title"/>
    <w:basedOn w:val="Normal"/>
    <w:next w:val="Normal"/>
    <w:link w:val="NaslovChar"/>
    <w:uiPriority w:val="10"/>
    <w:qFormat/>
    <w:rsid w:val="00125D45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  <w:lang w:val="hr-HR" w:eastAsia="en-US"/>
    </w:rPr>
  </w:style>
  <w:style w:type="character" w:customStyle="1" w:styleId="NaslovChar">
    <w:name w:val="Naslov Char"/>
    <w:basedOn w:val="Zadanifontodlomka"/>
    <w:link w:val="Naslov"/>
    <w:uiPriority w:val="10"/>
    <w:rsid w:val="00125D45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25D45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F81BD" w:themeColor="accent1"/>
      <w:sz w:val="28"/>
      <w:szCs w:val="28"/>
      <w:lang w:val="hr-HR" w:eastAsia="en-US"/>
    </w:rPr>
  </w:style>
  <w:style w:type="character" w:customStyle="1" w:styleId="PodnaslovChar">
    <w:name w:val="Podnaslov Char"/>
    <w:basedOn w:val="Zadanifontodlomka"/>
    <w:link w:val="Podnaslov"/>
    <w:uiPriority w:val="11"/>
    <w:rsid w:val="00125D45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Naglaeno">
    <w:name w:val="Strong"/>
    <w:basedOn w:val="Zadanifontodlomka"/>
    <w:uiPriority w:val="22"/>
    <w:qFormat/>
    <w:rsid w:val="00125D45"/>
    <w:rPr>
      <w:b/>
      <w:bCs/>
    </w:rPr>
  </w:style>
  <w:style w:type="character" w:styleId="Istaknuto">
    <w:name w:val="Emphasis"/>
    <w:basedOn w:val="Zadanifontodlomka"/>
    <w:uiPriority w:val="20"/>
    <w:qFormat/>
    <w:rsid w:val="00125D45"/>
    <w:rPr>
      <w:i/>
      <w:iCs/>
    </w:rPr>
  </w:style>
  <w:style w:type="paragraph" w:styleId="Bezproreda">
    <w:name w:val="No Spacing"/>
    <w:uiPriority w:val="1"/>
    <w:qFormat/>
    <w:rsid w:val="00125D45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25D4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paragraph" w:styleId="Citat">
    <w:name w:val="Quote"/>
    <w:basedOn w:val="Normal"/>
    <w:next w:val="Normal"/>
    <w:link w:val="CitatChar"/>
    <w:uiPriority w:val="29"/>
    <w:qFormat/>
    <w:rsid w:val="00125D45"/>
    <w:pPr>
      <w:spacing w:before="120" w:after="120" w:line="259" w:lineRule="auto"/>
      <w:ind w:left="720"/>
    </w:pPr>
    <w:rPr>
      <w:rFonts w:asciiTheme="minorHAnsi" w:eastAsiaTheme="minorHAnsi" w:hAnsiTheme="minorHAnsi" w:cstheme="minorBidi"/>
      <w:color w:val="1F497D" w:themeColor="text2"/>
      <w:szCs w:val="24"/>
      <w:lang w:val="hr-HR" w:eastAsia="en-US"/>
    </w:rPr>
  </w:style>
  <w:style w:type="character" w:customStyle="1" w:styleId="CitatChar">
    <w:name w:val="Citat Char"/>
    <w:basedOn w:val="Zadanifontodlomka"/>
    <w:link w:val="Citat"/>
    <w:uiPriority w:val="29"/>
    <w:rsid w:val="00125D45"/>
    <w:rPr>
      <w:color w:val="1F497D" w:themeColor="text2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25D45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  <w:lang w:val="hr-HR" w:eastAsia="en-US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25D45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Neupadljivoisticanje">
    <w:name w:val="Subtle Emphasis"/>
    <w:basedOn w:val="Zadanifontodlomka"/>
    <w:uiPriority w:val="19"/>
    <w:qFormat/>
    <w:rsid w:val="00125D45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125D45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125D4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staknutareferenca">
    <w:name w:val="Intense Reference"/>
    <w:basedOn w:val="Zadanifontodlomka"/>
    <w:uiPriority w:val="32"/>
    <w:qFormat/>
    <w:rsid w:val="00125D45"/>
    <w:rPr>
      <w:b/>
      <w:bCs/>
      <w:smallCaps/>
      <w:color w:val="1F497D" w:themeColor="text2"/>
      <w:u w:val="single"/>
    </w:rPr>
  </w:style>
  <w:style w:type="character" w:styleId="Naslovknjige">
    <w:name w:val="Book Title"/>
    <w:basedOn w:val="Zadanifontodlomka"/>
    <w:uiPriority w:val="33"/>
    <w:qFormat/>
    <w:rsid w:val="00125D45"/>
    <w:rPr>
      <w:b/>
      <w:bCs/>
      <w:smallCaps/>
      <w:spacing w:val="1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125D45"/>
    <w:pPr>
      <w:outlineLvl w:val="9"/>
    </w:pPr>
  </w:style>
  <w:style w:type="paragraph" w:customStyle="1" w:styleId="t-9-8">
    <w:name w:val="t-9-8"/>
    <w:basedOn w:val="Normal"/>
    <w:rsid w:val="00DC2010"/>
    <w:pPr>
      <w:spacing w:before="100" w:beforeAutospacing="1" w:after="100" w:afterAutospacing="1"/>
    </w:pPr>
    <w:rPr>
      <w:rFonts w:ascii="Times New Roman" w:hAnsi="Times New Roman"/>
      <w:szCs w:val="24"/>
      <w:lang w:val="hr-HR"/>
    </w:rPr>
  </w:style>
  <w:style w:type="paragraph" w:customStyle="1" w:styleId="Odlomakpopisa1">
    <w:name w:val="Odlomak popisa1"/>
    <w:basedOn w:val="Normal"/>
    <w:rsid w:val="00DC2010"/>
    <w:pPr>
      <w:suppressAutoHyphens/>
      <w:spacing w:after="160" w:line="254" w:lineRule="auto"/>
    </w:pPr>
    <w:rPr>
      <w:rFonts w:ascii="Calibri" w:eastAsia="SimSun" w:hAnsi="Calibri"/>
      <w:kern w:val="2"/>
      <w:sz w:val="22"/>
      <w:szCs w:val="22"/>
      <w:lang w:val="hr-HR" w:eastAsia="ar-SA"/>
    </w:rPr>
  </w:style>
  <w:style w:type="character" w:styleId="Hiperveza">
    <w:name w:val="Hyperlink"/>
    <w:basedOn w:val="Zadanifontodlomka"/>
    <w:uiPriority w:val="99"/>
    <w:unhideWhenUsed/>
    <w:rsid w:val="0073418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1DF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1DFD"/>
    <w:rPr>
      <w:rFonts w:ascii="Segoe UI" w:eastAsia="Times New Roman" w:hAnsi="Segoe UI" w:cs="Segoe UI"/>
      <w:sz w:val="18"/>
      <w:szCs w:val="18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263" TargetMode="External"/><Relationship Id="rId13" Type="http://schemas.openxmlformats.org/officeDocument/2006/relationships/hyperlink" Target="http://www.zakon.hr/cms.htm?id=28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262" TargetMode="External"/><Relationship Id="rId12" Type="http://schemas.openxmlformats.org/officeDocument/2006/relationships/hyperlink" Target="http://www.zakon.hr/cms.htm?id=26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261" TargetMode="External"/><Relationship Id="rId11" Type="http://schemas.openxmlformats.org/officeDocument/2006/relationships/hyperlink" Target="http://www.zakon.hr/cms.htm?id=267" TargetMode="External"/><Relationship Id="rId5" Type="http://schemas.openxmlformats.org/officeDocument/2006/relationships/hyperlink" Target="http://www.zakon.hr/cms.htm?id=260" TargetMode="External"/><Relationship Id="rId15" Type="http://schemas.openxmlformats.org/officeDocument/2006/relationships/hyperlink" Target="https://www.zakon.hr/cms.htm?id=26157" TargetMode="External"/><Relationship Id="rId10" Type="http://schemas.openxmlformats.org/officeDocument/2006/relationships/hyperlink" Target="http://www.zakon.hr/cms.htm?id=2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264" TargetMode="External"/><Relationship Id="rId14" Type="http://schemas.openxmlformats.org/officeDocument/2006/relationships/hyperlink" Target="http://www.zakon.hr/cms.htm?id=157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Andreja Hodak B</cp:lastModifiedBy>
  <cp:revision>36</cp:revision>
  <cp:lastPrinted>2019-04-11T11:10:00Z</cp:lastPrinted>
  <dcterms:created xsi:type="dcterms:W3CDTF">2018-01-18T12:02:00Z</dcterms:created>
  <dcterms:modified xsi:type="dcterms:W3CDTF">2025-02-04T10:59:00Z</dcterms:modified>
</cp:coreProperties>
</file>