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6A" w:rsidRDefault="0090396A" w:rsidP="0090396A">
      <w:pPr>
        <w:ind w:left="12" w:hanging="12"/>
        <w:jc w:val="center"/>
        <w:rPr>
          <w:b/>
          <w:bCs/>
          <w:noProof/>
        </w:rPr>
      </w:pPr>
    </w:p>
    <w:p w:rsidR="00370159" w:rsidRDefault="00370159" w:rsidP="0090396A">
      <w:pPr>
        <w:ind w:left="12" w:hanging="12"/>
        <w:jc w:val="center"/>
        <w:rPr>
          <w:b/>
          <w:bCs/>
          <w:noProof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BD335F" w:rsidRPr="00F57B11" w:rsidTr="001F0FA7">
        <w:tc>
          <w:tcPr>
            <w:tcW w:w="4786" w:type="dxa"/>
          </w:tcPr>
          <w:p w:rsidR="00BD335F" w:rsidRPr="00F57B11" w:rsidRDefault="00BD335F" w:rsidP="001F0F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D78457" wp14:editId="4EFCAA1D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0</wp:posOffset>
                  </wp:positionV>
                  <wp:extent cx="400050" cy="542925"/>
                  <wp:effectExtent l="0" t="0" r="0" b="9525"/>
                  <wp:wrapTopAndBottom/>
                  <wp:docPr id="1" name="Slika 1" descr="Opis: 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251">
              <w:t xml:space="preserve"> </w:t>
            </w:r>
            <w:r>
              <w:t>R</w:t>
            </w:r>
            <w:r w:rsidRPr="00F57B11">
              <w:rPr>
                <w:noProof/>
              </w:rPr>
              <w:t>EPUBLIKA HRVATSKA</w:t>
            </w:r>
          </w:p>
        </w:tc>
      </w:tr>
      <w:tr w:rsidR="00BD335F" w:rsidRPr="00F57B11" w:rsidTr="001F0FA7">
        <w:tc>
          <w:tcPr>
            <w:tcW w:w="4786" w:type="dxa"/>
          </w:tcPr>
          <w:p w:rsidR="00BD335F" w:rsidRPr="00F57B11" w:rsidRDefault="00BD335F" w:rsidP="001F0FA7">
            <w:pPr>
              <w:jc w:val="center"/>
              <w:rPr>
                <w:noProof/>
              </w:rPr>
            </w:pPr>
            <w:r w:rsidRPr="00F57B11">
              <w:rPr>
                <w:noProof/>
              </w:rPr>
              <w:t>VIROVITIČKO-PODRAVSKA ŽUPANIJA</w:t>
            </w:r>
          </w:p>
        </w:tc>
      </w:tr>
      <w:tr w:rsidR="00BD335F" w:rsidRPr="00F57B11" w:rsidTr="001F0FA7">
        <w:trPr>
          <w:trHeight w:val="114"/>
        </w:trPr>
        <w:tc>
          <w:tcPr>
            <w:tcW w:w="4786" w:type="dxa"/>
          </w:tcPr>
          <w:p w:rsidR="00BD335F" w:rsidRPr="00F57B11" w:rsidRDefault="00BD335F" w:rsidP="001F0FA7">
            <w:pPr>
              <w:jc w:val="center"/>
              <w:rPr>
                <w:noProof/>
              </w:rPr>
            </w:pPr>
            <w:r w:rsidRPr="00F57B11">
              <w:rPr>
                <w:noProof/>
              </w:rPr>
              <w:t>GRAD SLATINA</w:t>
            </w:r>
          </w:p>
        </w:tc>
      </w:tr>
      <w:tr w:rsidR="00BD335F" w:rsidRPr="00F57B11" w:rsidTr="001F0FA7">
        <w:tc>
          <w:tcPr>
            <w:tcW w:w="4786" w:type="dxa"/>
          </w:tcPr>
          <w:p w:rsidR="00BD335F" w:rsidRDefault="00BD335F" w:rsidP="001F0FA7">
            <w:pPr>
              <w:jc w:val="center"/>
              <w:rPr>
                <w:noProof/>
              </w:rPr>
            </w:pPr>
            <w:r w:rsidRPr="00F57B11">
              <w:rPr>
                <w:noProof/>
              </w:rPr>
              <w:t>GRADSKO VIJEĆE</w:t>
            </w:r>
          </w:p>
          <w:p w:rsidR="00BD335F" w:rsidRPr="00F57B11" w:rsidRDefault="00BD335F" w:rsidP="001F0FA7">
            <w:pPr>
              <w:jc w:val="center"/>
              <w:rPr>
                <w:noProof/>
              </w:rPr>
            </w:pPr>
          </w:p>
        </w:tc>
      </w:tr>
    </w:tbl>
    <w:p w:rsidR="00BD335F" w:rsidRPr="00D1171D" w:rsidRDefault="00BD335F" w:rsidP="00BD335F">
      <w:pPr>
        <w:rPr>
          <w:noProof/>
        </w:rPr>
      </w:pPr>
      <w:r w:rsidRPr="00D1171D">
        <w:rPr>
          <w:noProof/>
        </w:rPr>
        <w:t>KLASA: 400-02/24-01/</w:t>
      </w:r>
      <w:r w:rsidR="00D1171D" w:rsidRPr="00D1171D">
        <w:rPr>
          <w:noProof/>
        </w:rPr>
        <w:t>5</w:t>
      </w:r>
      <w:r w:rsidRPr="00D1171D">
        <w:rPr>
          <w:noProof/>
        </w:rPr>
        <w:t xml:space="preserve">   </w:t>
      </w:r>
    </w:p>
    <w:p w:rsidR="00BD335F" w:rsidRPr="00815AA6" w:rsidRDefault="00BD335F" w:rsidP="00BD335F">
      <w:pPr>
        <w:rPr>
          <w:noProof/>
        </w:rPr>
      </w:pPr>
      <w:r w:rsidRPr="00D1171D">
        <w:rPr>
          <w:noProof/>
        </w:rPr>
        <w:t>URBROJ: 2189-2-03-03/03-24-</w:t>
      </w:r>
      <w:r w:rsidR="00D1171D" w:rsidRPr="00D1171D">
        <w:rPr>
          <w:noProof/>
        </w:rPr>
        <w:t>14</w:t>
      </w:r>
    </w:p>
    <w:p w:rsidR="00BD335F" w:rsidRDefault="00BD335F" w:rsidP="00BD335F">
      <w:pPr>
        <w:jc w:val="both"/>
        <w:rPr>
          <w:noProof/>
        </w:rPr>
      </w:pPr>
      <w:r w:rsidRPr="00815AA6">
        <w:rPr>
          <w:noProof/>
        </w:rPr>
        <w:t xml:space="preserve">Slatina, </w:t>
      </w:r>
      <w:r>
        <w:rPr>
          <w:noProof/>
        </w:rPr>
        <w:t xml:space="preserve">16. prosinca </w:t>
      </w:r>
      <w:r w:rsidRPr="00815AA6">
        <w:rPr>
          <w:noProof/>
        </w:rPr>
        <w:t>202</w:t>
      </w:r>
      <w:r>
        <w:rPr>
          <w:noProof/>
        </w:rPr>
        <w:t>4</w:t>
      </w:r>
      <w:r w:rsidRPr="00815AA6">
        <w:rPr>
          <w:noProof/>
        </w:rPr>
        <w:t>. godine</w:t>
      </w:r>
    </w:p>
    <w:p w:rsidR="0090396A" w:rsidRDefault="0090396A" w:rsidP="0090396A">
      <w:pPr>
        <w:jc w:val="center"/>
        <w:rPr>
          <w:b/>
          <w:bCs/>
          <w:noProof/>
        </w:rPr>
      </w:pPr>
    </w:p>
    <w:p w:rsidR="0090396A" w:rsidRDefault="0090396A" w:rsidP="0090396A">
      <w:pPr>
        <w:jc w:val="center"/>
        <w:rPr>
          <w:b/>
          <w:bCs/>
          <w:noProof/>
        </w:rPr>
      </w:pPr>
    </w:p>
    <w:p w:rsidR="0090396A" w:rsidRPr="00671D21" w:rsidRDefault="0090396A" w:rsidP="0090396A">
      <w:pPr>
        <w:rPr>
          <w:noProof/>
        </w:rPr>
      </w:pPr>
    </w:p>
    <w:p w:rsidR="006A40BE" w:rsidRPr="00F73F76" w:rsidRDefault="00AD42C4" w:rsidP="006A40BE">
      <w:pPr>
        <w:ind w:firstLine="708"/>
        <w:jc w:val="both"/>
      </w:pPr>
      <w:r>
        <w:t>Na t</w:t>
      </w:r>
      <w:r w:rsidR="007000FF">
        <w:t>emelj</w:t>
      </w:r>
      <w:r>
        <w:t>u</w:t>
      </w:r>
      <w:r w:rsidR="007000FF" w:rsidRPr="00F73F76">
        <w:t xml:space="preserve"> </w:t>
      </w:r>
      <w:r w:rsidR="007000FF">
        <w:t xml:space="preserve">odredbi </w:t>
      </w:r>
      <w:r w:rsidR="006A40BE" w:rsidRPr="00F73F76">
        <w:t xml:space="preserve">članka </w:t>
      </w:r>
      <w:r w:rsidR="002E6A34">
        <w:t>42.</w:t>
      </w:r>
      <w:r w:rsidR="0006442C">
        <w:t xml:space="preserve"> i članka </w:t>
      </w:r>
      <w:r w:rsidR="002E6A34">
        <w:t>45</w:t>
      </w:r>
      <w:r w:rsidR="0006442C">
        <w:t xml:space="preserve">. Zakona </w:t>
      </w:r>
      <w:r w:rsidR="006A40BE" w:rsidRPr="00F73F76">
        <w:t xml:space="preserve">o proračunu (NN </w:t>
      </w:r>
      <w:r w:rsidR="002E6A34">
        <w:t>144/21</w:t>
      </w:r>
      <w:r w:rsidR="006A40BE" w:rsidRPr="00F73F76">
        <w:t>) i članka 16. Statuta Grada Slatine (Službeni glasnik Grada Slatine broj 5/09, 5/10., 1/13 i 2/13-pročišćeni tekst</w:t>
      </w:r>
      <w:r w:rsidR="008B1396">
        <w:t>,</w:t>
      </w:r>
      <w:r w:rsidR="00077FEF" w:rsidRPr="00F73F76">
        <w:t xml:space="preserve"> 3/18</w:t>
      </w:r>
      <w:r w:rsidR="008B1396">
        <w:t>., 9/20.</w:t>
      </w:r>
      <w:r w:rsidR="00C21B88">
        <w:t xml:space="preserve"> i 5/21</w:t>
      </w:r>
      <w:r w:rsidR="007000FF">
        <w:t>)</w:t>
      </w:r>
      <w:r w:rsidR="006A40BE" w:rsidRPr="00F73F76">
        <w:t xml:space="preserve">, Gradsko vijeće Grada Slatine, na </w:t>
      </w:r>
      <w:r w:rsidR="001E7C7C" w:rsidRPr="00402425">
        <w:t>1</w:t>
      </w:r>
      <w:r>
        <w:t>9</w:t>
      </w:r>
      <w:r w:rsidR="003F55EB" w:rsidRPr="00402425">
        <w:t>.</w:t>
      </w:r>
      <w:r w:rsidR="006A40BE" w:rsidRPr="00402425">
        <w:t xml:space="preserve"> sjednici održanoj</w:t>
      </w:r>
      <w:r w:rsidR="003F55EB" w:rsidRPr="00402425">
        <w:t xml:space="preserve"> </w:t>
      </w:r>
      <w:r w:rsidR="00BD335F">
        <w:t xml:space="preserve">16. prosinca </w:t>
      </w:r>
      <w:r w:rsidR="006A40BE" w:rsidRPr="00402425">
        <w:t>20</w:t>
      </w:r>
      <w:r w:rsidR="004261AF" w:rsidRPr="00402425">
        <w:t>2</w:t>
      </w:r>
      <w:r w:rsidR="00402425" w:rsidRPr="00402425">
        <w:t>4</w:t>
      </w:r>
      <w:r w:rsidR="006A40BE" w:rsidRPr="00402425">
        <w:t>.</w:t>
      </w:r>
      <w:r w:rsidR="006A40BE" w:rsidRPr="00F73F76">
        <w:t xml:space="preserve"> godine, don</w:t>
      </w:r>
      <w:r w:rsidR="00561207" w:rsidRPr="00F73F76">
        <w:t>ijelo je</w:t>
      </w:r>
    </w:p>
    <w:p w:rsidR="004261AF" w:rsidRPr="00F73F76" w:rsidRDefault="004261AF" w:rsidP="006A40BE">
      <w:pPr>
        <w:ind w:firstLine="708"/>
        <w:jc w:val="both"/>
      </w:pPr>
    </w:p>
    <w:p w:rsidR="00D00857" w:rsidRDefault="00AD42C4" w:rsidP="00D00857">
      <w:pPr>
        <w:pStyle w:val="Odlomakpopisa"/>
        <w:ind w:left="0"/>
        <w:jc w:val="center"/>
        <w:rPr>
          <w:b/>
        </w:rPr>
      </w:pPr>
      <w:r>
        <w:rPr>
          <w:b/>
        </w:rPr>
        <w:t xml:space="preserve">II. </w:t>
      </w:r>
      <w:r w:rsidR="00F80EE4">
        <w:rPr>
          <w:b/>
        </w:rPr>
        <w:t>IZM</w:t>
      </w:r>
      <w:r w:rsidR="00D37FA8" w:rsidRPr="00F80EE4">
        <w:rPr>
          <w:b/>
        </w:rPr>
        <w:t>JENE I DOPUNE</w:t>
      </w:r>
    </w:p>
    <w:p w:rsidR="00D00857" w:rsidRDefault="00D37FA8" w:rsidP="00D00857">
      <w:pPr>
        <w:pStyle w:val="Odlomakpopisa"/>
        <w:ind w:left="0"/>
        <w:jc w:val="center"/>
        <w:rPr>
          <w:b/>
        </w:rPr>
      </w:pPr>
      <w:r w:rsidRPr="00F80EE4">
        <w:rPr>
          <w:b/>
        </w:rPr>
        <w:t>PRORAČUNA GRADA SLATINE ZA 202</w:t>
      </w:r>
      <w:r w:rsidR="00402425">
        <w:rPr>
          <w:b/>
        </w:rPr>
        <w:t>4</w:t>
      </w:r>
      <w:r w:rsidRPr="00F80EE4">
        <w:rPr>
          <w:b/>
        </w:rPr>
        <w:t>. GODINU</w:t>
      </w:r>
    </w:p>
    <w:p w:rsidR="006A40BE" w:rsidRPr="00F80EE4" w:rsidRDefault="00D37FA8" w:rsidP="00D00857">
      <w:pPr>
        <w:pStyle w:val="Odlomakpopisa"/>
        <w:ind w:left="0"/>
        <w:jc w:val="center"/>
        <w:rPr>
          <w:b/>
        </w:rPr>
      </w:pPr>
      <w:r w:rsidRPr="00F80EE4">
        <w:rPr>
          <w:b/>
        </w:rPr>
        <w:t>I PROJEKCIJ</w:t>
      </w:r>
      <w:r w:rsidR="00F4537C">
        <w:rPr>
          <w:b/>
        </w:rPr>
        <w:t>E</w:t>
      </w:r>
      <w:r w:rsidRPr="00F80EE4">
        <w:rPr>
          <w:b/>
        </w:rPr>
        <w:t xml:space="preserve"> PRORAČUNA ZA 202</w:t>
      </w:r>
      <w:r w:rsidR="00402425">
        <w:rPr>
          <w:b/>
        </w:rPr>
        <w:t>5</w:t>
      </w:r>
      <w:r w:rsidRPr="00F80EE4">
        <w:rPr>
          <w:b/>
        </w:rPr>
        <w:t>. I 202</w:t>
      </w:r>
      <w:r w:rsidR="00402425">
        <w:rPr>
          <w:b/>
        </w:rPr>
        <w:t>6</w:t>
      </w:r>
      <w:r w:rsidRPr="00F80EE4">
        <w:rPr>
          <w:b/>
        </w:rPr>
        <w:t>. GODINU</w:t>
      </w:r>
    </w:p>
    <w:p w:rsidR="00A81787" w:rsidRDefault="00A81787" w:rsidP="006A40BE">
      <w:pPr>
        <w:jc w:val="center"/>
      </w:pPr>
    </w:p>
    <w:p w:rsidR="00A15234" w:rsidRPr="00A15234" w:rsidRDefault="00A15234" w:rsidP="00A15234">
      <w:pPr>
        <w:pStyle w:val="Odlomakpopisa"/>
        <w:ind w:left="0"/>
        <w:jc w:val="center"/>
        <w:rPr>
          <w:b/>
        </w:rPr>
      </w:pPr>
      <w:r w:rsidRPr="00A15234">
        <w:rPr>
          <w:b/>
        </w:rPr>
        <w:t>I. OPĆI DIO</w:t>
      </w:r>
    </w:p>
    <w:p w:rsidR="00A15234" w:rsidRPr="00985DE4" w:rsidRDefault="00A15234" w:rsidP="00A15234">
      <w:pPr>
        <w:pStyle w:val="Odlomakpopisa"/>
        <w:ind w:left="0"/>
        <w:jc w:val="center"/>
      </w:pPr>
    </w:p>
    <w:p w:rsidR="006A40BE" w:rsidRPr="0033572C" w:rsidRDefault="006A40BE" w:rsidP="006A40BE">
      <w:pPr>
        <w:jc w:val="center"/>
      </w:pPr>
      <w:r w:rsidRPr="0033572C">
        <w:t>Članak 1.</w:t>
      </w:r>
    </w:p>
    <w:p w:rsidR="00FC42B3" w:rsidRDefault="00FC42B3" w:rsidP="006A40BE">
      <w:pPr>
        <w:jc w:val="center"/>
        <w:rPr>
          <w:b/>
        </w:rPr>
      </w:pPr>
    </w:p>
    <w:p w:rsidR="00B743E6" w:rsidRDefault="00E0657A" w:rsidP="00AC4638">
      <w:pPr>
        <w:ind w:firstLine="708"/>
        <w:jc w:val="both"/>
      </w:pPr>
      <w:r w:rsidRPr="007D4F01">
        <w:t xml:space="preserve">U </w:t>
      </w:r>
      <w:r w:rsidR="008F5EA5" w:rsidRPr="007D4F01">
        <w:t xml:space="preserve"> članku 1. </w:t>
      </w:r>
      <w:r w:rsidR="001216DF" w:rsidRPr="007D4F01">
        <w:t xml:space="preserve"> Općeg dijela </w:t>
      </w:r>
      <w:r w:rsidRPr="007D4F01">
        <w:t>Proračun</w:t>
      </w:r>
      <w:r w:rsidR="008F5EA5" w:rsidRPr="007D4F01">
        <w:t>a</w:t>
      </w:r>
      <w:r w:rsidRPr="007D4F01">
        <w:t xml:space="preserve"> Grada Slatine za 202</w:t>
      </w:r>
      <w:r w:rsidR="00402425" w:rsidRPr="007D4F01">
        <w:t>4</w:t>
      </w:r>
      <w:r w:rsidRPr="007D4F01">
        <w:t>. godinu</w:t>
      </w:r>
      <w:r w:rsidR="005B1EF3" w:rsidRPr="007D4F01">
        <w:t xml:space="preserve"> i </w:t>
      </w:r>
      <w:r w:rsidR="008E24EC" w:rsidRPr="007D4F01">
        <w:t>P</w:t>
      </w:r>
      <w:r w:rsidR="005B1EF3" w:rsidRPr="007D4F01">
        <w:t>rojekcij</w:t>
      </w:r>
      <w:r w:rsidR="008E24EC" w:rsidRPr="007D4F01">
        <w:t>e</w:t>
      </w:r>
      <w:r w:rsidR="005B1EF3" w:rsidRPr="007D4F01">
        <w:t xml:space="preserve"> Proračuna za 202</w:t>
      </w:r>
      <w:r w:rsidR="00402425" w:rsidRPr="007D4F01">
        <w:t>5</w:t>
      </w:r>
      <w:r w:rsidR="005B1EF3" w:rsidRPr="007D4F01">
        <w:t>. i 202</w:t>
      </w:r>
      <w:r w:rsidR="00402425" w:rsidRPr="007D4F01">
        <w:t>6</w:t>
      </w:r>
      <w:r w:rsidR="005B1EF3" w:rsidRPr="007D4F01">
        <w:t>. godinu</w:t>
      </w:r>
      <w:r w:rsidRPr="007D4F01">
        <w:t xml:space="preserve"> (Službeni glasnik Grada </w:t>
      </w:r>
      <w:r w:rsidR="00E70360" w:rsidRPr="007D4F01">
        <w:t xml:space="preserve">Slatine broj </w:t>
      </w:r>
      <w:r w:rsidRPr="007D4F01">
        <w:t>1</w:t>
      </w:r>
      <w:r w:rsidR="00402425" w:rsidRPr="007D4F01">
        <w:t>5</w:t>
      </w:r>
      <w:r w:rsidRPr="007D4F01">
        <w:t>/</w:t>
      </w:r>
      <w:r w:rsidR="004A1C7E" w:rsidRPr="007D4F01">
        <w:t>2</w:t>
      </w:r>
      <w:r w:rsidR="00402425" w:rsidRPr="007D4F01">
        <w:t>3</w:t>
      </w:r>
      <w:r w:rsidR="008E323D">
        <w:t xml:space="preserve"> i 9/24</w:t>
      </w:r>
      <w:r w:rsidRPr="007D4F01">
        <w:t>)</w:t>
      </w:r>
      <w:r w:rsidR="00402425" w:rsidRPr="007D4F01">
        <w:t xml:space="preserve"> </w:t>
      </w:r>
      <w:r w:rsidR="00FC7AC0" w:rsidRPr="007D4F01">
        <w:t>mijenjaju</w:t>
      </w:r>
      <w:r w:rsidR="001810E2" w:rsidRPr="007D4F01">
        <w:t xml:space="preserve"> se</w:t>
      </w:r>
      <w:r w:rsidR="00FC7AC0" w:rsidRPr="007D4F01">
        <w:t xml:space="preserve">: </w:t>
      </w:r>
      <w:r w:rsidRPr="007D4F01">
        <w:t xml:space="preserve">A. </w:t>
      </w:r>
      <w:r w:rsidR="007D4F01" w:rsidRPr="007D4F01">
        <w:t xml:space="preserve">Sažetak </w:t>
      </w:r>
      <w:r w:rsidRPr="007D4F01">
        <w:t>Račun</w:t>
      </w:r>
      <w:r w:rsidR="007D4F01" w:rsidRPr="007D4F01">
        <w:t>a</w:t>
      </w:r>
      <w:r w:rsidRPr="007D4F01">
        <w:t xml:space="preserve"> prihoda i rashoda</w:t>
      </w:r>
      <w:r w:rsidR="00FD0A48" w:rsidRPr="007D4F01">
        <w:t xml:space="preserve"> za 202</w:t>
      </w:r>
      <w:r w:rsidR="00402425" w:rsidRPr="007D4F01">
        <w:t>4</w:t>
      </w:r>
      <w:r w:rsidR="00FD0A48" w:rsidRPr="007D4F01">
        <w:t>.</w:t>
      </w:r>
      <w:r w:rsidR="00FC7AC0" w:rsidRPr="007D4F01">
        <w:t xml:space="preserve"> godinu</w:t>
      </w:r>
      <w:r w:rsidR="001810E2" w:rsidRPr="007D4F01">
        <w:t xml:space="preserve">, B. </w:t>
      </w:r>
      <w:r w:rsidR="007D4F01" w:rsidRPr="007D4F01">
        <w:t xml:space="preserve">Sažetak </w:t>
      </w:r>
      <w:r w:rsidR="001810E2" w:rsidRPr="007D4F01">
        <w:t>Račun</w:t>
      </w:r>
      <w:r w:rsidR="007D4F01" w:rsidRPr="007D4F01">
        <w:t>a</w:t>
      </w:r>
      <w:r w:rsidR="001810E2" w:rsidRPr="007D4F01">
        <w:t xml:space="preserve"> financiranja za 2024 godinu</w:t>
      </w:r>
      <w:r w:rsidR="00FC7AC0" w:rsidRPr="007D4F01">
        <w:t xml:space="preserve"> </w:t>
      </w:r>
      <w:r w:rsidRPr="007D4F01">
        <w:t xml:space="preserve">i C. </w:t>
      </w:r>
      <w:r w:rsidR="007D4F01" w:rsidRPr="007D4F01">
        <w:t>Preneseni višak ili manjak</w:t>
      </w:r>
      <w:r w:rsidRPr="007D4F01">
        <w:t xml:space="preserve"> za 202</w:t>
      </w:r>
      <w:r w:rsidR="00402425" w:rsidRPr="007D4F01">
        <w:t>4</w:t>
      </w:r>
      <w:r w:rsidRPr="007D4F01">
        <w:t>. godinu, kako slijedi:</w:t>
      </w:r>
    </w:p>
    <w:p w:rsidR="00BD335F" w:rsidRDefault="00BD335F" w:rsidP="00BD335F">
      <w:pPr>
        <w:ind w:left="708"/>
        <w:jc w:val="both"/>
      </w:pPr>
    </w:p>
    <w:p w:rsidR="00294411" w:rsidRDefault="007B7C26" w:rsidP="00BD335F">
      <w:pPr>
        <w:ind w:left="708"/>
        <w:jc w:val="both"/>
      </w:pPr>
      <w:r>
        <w:lastRenderedPageBreak/>
        <w:t>SAŽETAK RAČUNA PRIHODA I RASHODA</w:t>
      </w:r>
    </w:p>
    <w:p w:rsidR="00294411" w:rsidRDefault="00294411" w:rsidP="00AC4638">
      <w:pPr>
        <w:ind w:firstLine="708"/>
        <w:jc w:val="both"/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6"/>
        <w:gridCol w:w="5963"/>
        <w:gridCol w:w="2126"/>
        <w:gridCol w:w="2127"/>
        <w:gridCol w:w="1701"/>
        <w:gridCol w:w="1701"/>
      </w:tblGrid>
      <w:tr w:rsidR="00294411" w:rsidTr="00DF33BF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PLANA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294411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7B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7B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AF2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7B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C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294411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294411" w:rsidP="00DF33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F33BF">
              <w:rPr>
                <w:rFonts w:ascii="Arial" w:hAnsi="Arial" w:cs="Arial"/>
                <w:b/>
                <w:sz w:val="20"/>
                <w:szCs w:val="20"/>
              </w:rPr>
              <w:t>19.153.904,03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85" w:rsidRPr="00374D35" w:rsidRDefault="00294411" w:rsidP="00DF33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F33BF">
              <w:rPr>
                <w:rFonts w:ascii="Arial" w:hAnsi="Arial" w:cs="Arial"/>
                <w:b/>
                <w:sz w:val="20"/>
                <w:szCs w:val="20"/>
              </w:rPr>
              <w:t>-5.761.071,85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74D35" w:rsidRDefault="00294411" w:rsidP="000D30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D3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F33B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D3004">
              <w:rPr>
                <w:rFonts w:ascii="Arial" w:hAnsi="Arial" w:cs="Arial"/>
                <w:b/>
                <w:sz w:val="20"/>
                <w:szCs w:val="20"/>
              </w:rPr>
              <w:t>30,08</w:t>
            </w:r>
            <w:r w:rsidR="00FC7AC0" w:rsidRPr="00374D3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74D35" w:rsidRDefault="00294411" w:rsidP="00DF33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D3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33B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C2B85" w:rsidRPr="00374D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F33BF">
              <w:rPr>
                <w:rFonts w:ascii="Arial" w:hAnsi="Arial" w:cs="Arial"/>
                <w:b/>
                <w:sz w:val="20"/>
                <w:szCs w:val="20"/>
              </w:rPr>
              <w:t>392</w:t>
            </w:r>
            <w:r w:rsidR="004C2B85" w:rsidRPr="00374D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F33BF">
              <w:rPr>
                <w:rFonts w:ascii="Arial" w:hAnsi="Arial" w:cs="Arial"/>
                <w:b/>
                <w:sz w:val="20"/>
                <w:szCs w:val="20"/>
              </w:rPr>
              <w:t>832,18</w:t>
            </w:r>
          </w:p>
        </w:tc>
      </w:tr>
      <w:tr w:rsidR="00DF33BF" w:rsidTr="00DF33B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6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Prihodi poslovanja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19.033.752,87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-5.699.571,85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-29.9%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13.334.181,02</w:t>
            </w:r>
          </w:p>
        </w:tc>
      </w:tr>
      <w:tr w:rsidR="00DF33BF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120.151,16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-61.500,00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-51.2%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58.651,16</w:t>
            </w:r>
          </w:p>
        </w:tc>
      </w:tr>
      <w:tr w:rsidR="00DF33BF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24.364.089,87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-5.761.071,85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BF" w:rsidRDefault="00DF33BF" w:rsidP="00E93F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D3004">
              <w:rPr>
                <w:rFonts w:ascii="Arial" w:hAnsi="Arial" w:cs="Arial"/>
                <w:b/>
                <w:bCs/>
                <w:sz w:val="20"/>
                <w:szCs w:val="20"/>
              </w:rPr>
              <w:t>23,6</w:t>
            </w:r>
            <w:r w:rsidR="00E93F2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18.603.018,02</w:t>
            </w:r>
          </w:p>
        </w:tc>
      </w:tr>
      <w:tr w:rsidR="00DF33BF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Rashodi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11.183.219,33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-731.387,50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-6.5%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10.451.831,83</w:t>
            </w:r>
          </w:p>
        </w:tc>
      </w:tr>
      <w:tr w:rsidR="00DF33BF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13.180.870,54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-5.029.684,35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-38.2%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Pr="00DF33BF" w:rsidRDefault="00DF33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33BF">
              <w:rPr>
                <w:rFonts w:ascii="Arial" w:hAnsi="Arial" w:cs="Arial"/>
                <w:bCs/>
                <w:sz w:val="20"/>
                <w:szCs w:val="20"/>
              </w:rPr>
              <w:t>8.151.186,19</w:t>
            </w:r>
          </w:p>
        </w:tc>
      </w:tr>
      <w:tr w:rsidR="00DF33BF" w:rsidTr="00DF33B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RAZLIKA – VIŠAK/MANJAK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-5.210.185,84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BF" w:rsidRDefault="00DF33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-5.210.185,84</w:t>
            </w:r>
          </w:p>
        </w:tc>
      </w:tr>
    </w:tbl>
    <w:p w:rsidR="00DF33BF" w:rsidRDefault="00DF33BF" w:rsidP="00AC4638">
      <w:pPr>
        <w:ind w:firstLine="708"/>
        <w:jc w:val="both"/>
      </w:pPr>
    </w:p>
    <w:p w:rsidR="00294411" w:rsidRDefault="001810E2" w:rsidP="00AC4638">
      <w:pPr>
        <w:ind w:firstLine="708"/>
        <w:jc w:val="both"/>
      </w:pPr>
      <w:r>
        <w:t>B)</w:t>
      </w:r>
      <w:r w:rsidRPr="001810E2">
        <w:t xml:space="preserve"> SAŽETAK RAČUNA FINANCIRANJA</w:t>
      </w:r>
    </w:p>
    <w:p w:rsidR="00294411" w:rsidRDefault="00294411" w:rsidP="00AC4638">
      <w:pPr>
        <w:ind w:firstLine="708"/>
        <w:jc w:val="both"/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6"/>
        <w:gridCol w:w="5963"/>
        <w:gridCol w:w="2126"/>
        <w:gridCol w:w="2127"/>
        <w:gridCol w:w="1701"/>
        <w:gridCol w:w="1701"/>
      </w:tblGrid>
      <w:tr w:rsidR="001810E2" w:rsidTr="00437B80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PLANA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1810E2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AF2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C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0D53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DF33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 </w:t>
            </w:r>
            <w:r w:rsidR="00DF33BF">
              <w:rPr>
                <w:rFonts w:ascii="Arial" w:hAnsi="Arial" w:cs="Arial"/>
                <w:sz w:val="20"/>
                <w:szCs w:val="20"/>
              </w:rPr>
              <w:t>5.553.055,52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DF33BF" w:rsidP="000D53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0D3004" w:rsidP="00374D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1810E2" w:rsidRPr="000D5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4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 </w:t>
            </w:r>
            <w:r w:rsidR="00184CBB">
              <w:rPr>
                <w:rFonts w:ascii="Arial" w:hAnsi="Arial" w:cs="Arial"/>
                <w:sz w:val="20"/>
                <w:szCs w:val="20"/>
              </w:rPr>
              <w:t>5</w:t>
            </w:r>
            <w:r w:rsidRPr="000D53B6">
              <w:rPr>
                <w:rFonts w:ascii="Arial" w:hAnsi="Arial" w:cs="Arial"/>
                <w:sz w:val="20"/>
                <w:szCs w:val="20"/>
              </w:rPr>
              <w:t>.</w:t>
            </w:r>
            <w:r w:rsidR="00184CBB">
              <w:rPr>
                <w:rFonts w:ascii="Arial" w:hAnsi="Arial" w:cs="Arial"/>
                <w:sz w:val="20"/>
                <w:szCs w:val="20"/>
              </w:rPr>
              <w:t>553</w:t>
            </w:r>
            <w:r w:rsidRPr="000D53B6">
              <w:rPr>
                <w:rFonts w:ascii="Arial" w:hAnsi="Arial" w:cs="Arial"/>
                <w:sz w:val="20"/>
                <w:szCs w:val="20"/>
              </w:rPr>
              <w:t>.</w:t>
            </w:r>
            <w:r w:rsidR="00184CBB">
              <w:rPr>
                <w:rFonts w:ascii="Arial" w:hAnsi="Arial" w:cs="Arial"/>
                <w:sz w:val="20"/>
                <w:szCs w:val="20"/>
              </w:rPr>
              <w:t>055,52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</w:pPr>
            <w:r w:rsidRPr="000D53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</w:pPr>
            <w:r w:rsidRPr="000D53B6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NETO FINANCIRANJE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DF33BF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5.553.055,52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  <w:rPr>
                <w:b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  <w:rPr>
                <w:b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4CBB" w:rsidP="00184C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810E2"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553</w:t>
            </w:r>
            <w:r w:rsidR="001810E2"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055,52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VIŠAK / MANJAK + NETO FINANCIRANJE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DF33BF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342.869,68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E2" w:rsidRPr="000D53B6" w:rsidRDefault="001810E2" w:rsidP="001810E2">
            <w:pPr>
              <w:jc w:val="right"/>
              <w:rPr>
                <w:b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342.869,68</w:t>
            </w:r>
          </w:p>
        </w:tc>
      </w:tr>
    </w:tbl>
    <w:p w:rsidR="00FC7AC0" w:rsidRDefault="00FC7AC0" w:rsidP="00AC4638">
      <w:pPr>
        <w:ind w:firstLine="708"/>
        <w:jc w:val="both"/>
      </w:pPr>
    </w:p>
    <w:p w:rsidR="00FC7AC0" w:rsidRDefault="00331876" w:rsidP="00331876">
      <w:pPr>
        <w:pStyle w:val="Odlomakpopisa"/>
        <w:numPr>
          <w:ilvl w:val="0"/>
          <w:numId w:val="39"/>
        </w:numPr>
        <w:jc w:val="both"/>
      </w:pPr>
      <w:r>
        <w:t>PRENESENI VIŠAK ILI MANJAK</w:t>
      </w:r>
    </w:p>
    <w:p w:rsidR="00331876" w:rsidRDefault="00331876" w:rsidP="00331876">
      <w:pPr>
        <w:pStyle w:val="Odlomakpopisa"/>
        <w:ind w:left="1068"/>
        <w:jc w:val="both"/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6374"/>
        <w:gridCol w:w="2126"/>
        <w:gridCol w:w="2268"/>
        <w:gridCol w:w="1560"/>
        <w:gridCol w:w="1701"/>
      </w:tblGrid>
      <w:tr w:rsidR="00331876" w:rsidTr="00437B80">
        <w:trPr>
          <w:trHeight w:val="51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PLANA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33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33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AF2D8A" w:rsidP="00AF2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33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C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PRIJENOS VIŠKA / MANJKA IZ PRETHODNE(IH) GODINE(A)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C13B71" w:rsidRDefault="00E80954" w:rsidP="00E8095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-342.869,68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E80954" w:rsidP="0033187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0D3004" w:rsidP="000D3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  <w:r w:rsidR="00331876" w:rsidRPr="0033187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33187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-342.869,68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Default="00331876" w:rsidP="00F91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VIŠAK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MANJAK + NETO 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>FINANCIRANJE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>PRIJENOS VIŠKA / MANJKA NETO FINANCIRANJE IZ PRETHODNE(IH) GODINE(A) – PRIJENOS VIŠKA / MANJKA U SLJEDEĆE RAZDOBLJE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C13B71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BD335F" w:rsidRDefault="00BD335F" w:rsidP="005B1EF3">
      <w:pPr>
        <w:jc w:val="center"/>
      </w:pPr>
    </w:p>
    <w:p w:rsidR="00E0657A" w:rsidRDefault="00E0657A" w:rsidP="005B1EF3">
      <w:pPr>
        <w:jc w:val="center"/>
      </w:pPr>
      <w:r w:rsidRPr="00F73F76">
        <w:lastRenderedPageBreak/>
        <w:t>Članak 2.</w:t>
      </w:r>
    </w:p>
    <w:p w:rsidR="005B1EF3" w:rsidRPr="00F73F76" w:rsidRDefault="005B1EF3" w:rsidP="005B1EF3">
      <w:pPr>
        <w:jc w:val="center"/>
      </w:pPr>
    </w:p>
    <w:p w:rsidR="001A1BEA" w:rsidRDefault="00E0657A" w:rsidP="00E0657A">
      <w:pPr>
        <w:ind w:firstLine="708"/>
        <w:jc w:val="both"/>
      </w:pPr>
      <w:r>
        <w:t>U članku 2.</w:t>
      </w:r>
      <w:r w:rsidRPr="00F73F76">
        <w:t xml:space="preserve"> </w:t>
      </w:r>
      <w:r w:rsidR="001216DF">
        <w:t xml:space="preserve">Općeg dijela </w:t>
      </w:r>
      <w:r w:rsidR="008F5EA5">
        <w:t>Proračuna</w:t>
      </w:r>
      <w:r w:rsidR="008F5EA5" w:rsidRPr="00F73F76">
        <w:t xml:space="preserve"> Grada Slatine za 20</w:t>
      </w:r>
      <w:r w:rsidR="008F5EA5">
        <w:t>2</w:t>
      </w:r>
      <w:r w:rsidR="00F9190A">
        <w:t>4</w:t>
      </w:r>
      <w:r w:rsidR="008F5EA5">
        <w:t>.</w:t>
      </w:r>
      <w:r w:rsidR="008F5EA5" w:rsidRPr="00F73F76">
        <w:t xml:space="preserve"> godinu</w:t>
      </w:r>
      <w:r w:rsidR="008F5EA5">
        <w:t xml:space="preserve"> i </w:t>
      </w:r>
      <w:r w:rsidR="00C72AFA">
        <w:t>P</w:t>
      </w:r>
      <w:r w:rsidR="008F5EA5">
        <w:t>rojekcij</w:t>
      </w:r>
      <w:r w:rsidR="008E24EC">
        <w:t>e</w:t>
      </w:r>
      <w:r w:rsidR="008F5EA5">
        <w:t xml:space="preserve"> Proračuna za 202</w:t>
      </w:r>
      <w:r w:rsidR="00F9190A">
        <w:t>5</w:t>
      </w:r>
      <w:r w:rsidR="008F5EA5">
        <w:t>. i 202</w:t>
      </w:r>
      <w:r w:rsidR="00F9190A">
        <w:t>6</w:t>
      </w:r>
      <w:r w:rsidR="008F5EA5">
        <w:t>. godinu</w:t>
      </w:r>
      <w:r w:rsidR="008F5EA5" w:rsidRPr="00F73F76">
        <w:t xml:space="preserve"> (Službeni glasnik Grada </w:t>
      </w:r>
      <w:r w:rsidR="008F5EA5">
        <w:t xml:space="preserve">Slatine broj </w:t>
      </w:r>
      <w:r w:rsidR="00EF69C8">
        <w:t>1</w:t>
      </w:r>
      <w:r w:rsidR="00F9190A">
        <w:t>5</w:t>
      </w:r>
      <w:r w:rsidR="00EF69C8">
        <w:t>/2</w:t>
      </w:r>
      <w:r w:rsidR="00F9190A">
        <w:t>3</w:t>
      </w:r>
      <w:r w:rsidR="008E323D">
        <w:t xml:space="preserve"> i 9/24</w:t>
      </w:r>
      <w:r w:rsidR="008F5EA5" w:rsidRPr="00F73F76">
        <w:t xml:space="preserve">) </w:t>
      </w:r>
      <w:r w:rsidR="001A1BEA">
        <w:t>prihodi i rashodi po ekonomskoj klasifikaciji i izvorima financiranja te rashodi prema funkcijskoj klasifikaciji utvrđeni u Računu prihoda i rashoda te primici i izdaci po ekonomskoj klasifikaciji i izvorima financiranja u Računu financiranja u Proračunu Grada Slatine za 202</w:t>
      </w:r>
      <w:r w:rsidR="00F9190A">
        <w:t>4</w:t>
      </w:r>
      <w:r w:rsidR="001A1BEA">
        <w:t>. godinu i projekcijama za 202</w:t>
      </w:r>
      <w:r w:rsidR="00F9190A">
        <w:t>5</w:t>
      </w:r>
      <w:r w:rsidR="001A1BEA">
        <w:t>. i 202</w:t>
      </w:r>
      <w:r w:rsidR="00F9190A">
        <w:t>6</w:t>
      </w:r>
      <w:r w:rsidR="001A1BEA">
        <w:t>., mijenjaju se kako slijedi:</w:t>
      </w:r>
    </w:p>
    <w:p w:rsidR="00DC5398" w:rsidRDefault="00DC5398" w:rsidP="00BB0B8C">
      <w:pPr>
        <w:jc w:val="center"/>
        <w:rPr>
          <w:b/>
          <w:color w:val="000000"/>
        </w:rPr>
      </w:pPr>
    </w:p>
    <w:p w:rsidR="00F9190A" w:rsidRDefault="00F9190A" w:rsidP="00F9190A">
      <w:pPr>
        <w:pStyle w:val="t-9-8"/>
        <w:ind w:firstLine="708"/>
        <w:jc w:val="both"/>
        <w:rPr>
          <w:color w:val="000000"/>
        </w:rPr>
      </w:pPr>
      <w:r w:rsidRPr="00FC5ACB">
        <w:rPr>
          <w:color w:val="000000"/>
        </w:rPr>
        <w:t>RAČUN PRIHODA I RASHODA PO EKONOMSKOJ KLASIFIKACIJI</w:t>
      </w: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5410"/>
        <w:gridCol w:w="2043"/>
        <w:gridCol w:w="1535"/>
        <w:gridCol w:w="1534"/>
        <w:gridCol w:w="1673"/>
      </w:tblGrid>
      <w:tr w:rsidR="00EE6E71" w:rsidTr="003C4030">
        <w:trPr>
          <w:trHeight w:val="477"/>
        </w:trPr>
        <w:tc>
          <w:tcPr>
            <w:tcW w:w="1802" w:type="dxa"/>
            <w:shd w:val="clear" w:color="auto" w:fill="auto"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Razred/skupina</w:t>
            </w:r>
          </w:p>
        </w:tc>
        <w:tc>
          <w:tcPr>
            <w:tcW w:w="5410" w:type="dxa"/>
            <w:shd w:val="clear" w:color="auto" w:fill="auto"/>
            <w:noWrap/>
            <w:vAlign w:val="bottom"/>
            <w:hideMark/>
          </w:tcPr>
          <w:p w:rsidR="000D7209" w:rsidRDefault="000D7209" w:rsidP="00EE6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E6E71">
              <w:rPr>
                <w:rFonts w:ascii="Arial" w:hAnsi="Arial" w:cs="Arial"/>
                <w:b/>
                <w:bCs/>
                <w:sz w:val="20"/>
                <w:szCs w:val="20"/>
              </w:rPr>
              <w:t>AZIV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D7209" w:rsidRDefault="000D7209" w:rsidP="00EE6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EE6E71">
              <w:rPr>
                <w:rFonts w:ascii="Arial" w:hAnsi="Arial" w:cs="Arial"/>
                <w:b/>
                <w:bCs/>
                <w:sz w:val="20"/>
                <w:szCs w:val="20"/>
              </w:rPr>
              <w:t>LANIRANO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0D7209" w:rsidRDefault="000D7209" w:rsidP="00EE6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EE6E71">
              <w:rPr>
                <w:rFonts w:ascii="Arial" w:hAnsi="Arial" w:cs="Arial"/>
                <w:b/>
                <w:bCs/>
                <w:sz w:val="20"/>
                <w:szCs w:val="20"/>
              </w:rPr>
              <w:t>ROMJENA PLANA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D7209" w:rsidRDefault="000D7209" w:rsidP="00EE6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EE6E71">
              <w:rPr>
                <w:rFonts w:ascii="Arial" w:hAnsi="Arial" w:cs="Arial"/>
                <w:b/>
                <w:bCs/>
                <w:sz w:val="20"/>
                <w:szCs w:val="20"/>
              </w:rPr>
              <w:t>ROMJENA (%)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0D7209" w:rsidRDefault="000D7209" w:rsidP="00EE6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E6E71">
              <w:rPr>
                <w:rFonts w:ascii="Arial" w:hAnsi="Arial" w:cs="Arial"/>
                <w:b/>
                <w:bCs/>
                <w:sz w:val="20"/>
                <w:szCs w:val="20"/>
              </w:rPr>
              <w:t>OVI PLAN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10" w:type="dxa"/>
            <w:shd w:val="clear" w:color="auto" w:fill="auto"/>
            <w:noWrap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D7209" w:rsidRDefault="000D7209" w:rsidP="00240B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(€)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FFFF00"/>
            <w:noWrap/>
            <w:vAlign w:val="bottom"/>
            <w:hideMark/>
          </w:tcPr>
          <w:p w:rsidR="00F4406C" w:rsidRDefault="00F4406C" w:rsidP="000D7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410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0D7209">
              <w:rPr>
                <w:rFonts w:ascii="Arial" w:hAnsi="Arial" w:cs="Arial"/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2043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19.153.904,03</w:t>
            </w:r>
          </w:p>
        </w:tc>
        <w:tc>
          <w:tcPr>
            <w:tcW w:w="1535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-5.761.071,85</w:t>
            </w:r>
          </w:p>
        </w:tc>
        <w:tc>
          <w:tcPr>
            <w:tcW w:w="1534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-30,08</w:t>
            </w:r>
          </w:p>
        </w:tc>
        <w:tc>
          <w:tcPr>
            <w:tcW w:w="1673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13.392.832,18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10" w:type="dxa"/>
            <w:shd w:val="clear" w:color="auto" w:fill="0070C0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204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19.033.752,87</w:t>
            </w:r>
          </w:p>
        </w:tc>
        <w:tc>
          <w:tcPr>
            <w:tcW w:w="1535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-5.699.571,85</w:t>
            </w:r>
          </w:p>
        </w:tc>
        <w:tc>
          <w:tcPr>
            <w:tcW w:w="1534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-29,94</w:t>
            </w:r>
          </w:p>
        </w:tc>
        <w:tc>
          <w:tcPr>
            <w:tcW w:w="167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13.334.181,02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9.825.478,75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-1.964.515,52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-19,99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7.860.963,23</w:t>
            </w:r>
          </w:p>
        </w:tc>
      </w:tr>
      <w:tr w:rsidR="00EE6E71" w:rsidTr="000D7209">
        <w:trPr>
          <w:trHeight w:val="27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7.710.713,53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-3.727.239,68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-48,34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3.983.473,85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110.056,05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21.623,87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19,65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131.679,92</w:t>
            </w:r>
          </w:p>
        </w:tc>
      </w:tr>
      <w:tr w:rsidR="00EE6E71" w:rsidTr="000D7209">
        <w:trPr>
          <w:trHeight w:val="51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1.160.162,55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-15.725,00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-1,36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1.144.437,55</w:t>
            </w:r>
          </w:p>
        </w:tc>
      </w:tr>
      <w:tr w:rsidR="00EE6E71" w:rsidTr="000D7209">
        <w:trPr>
          <w:trHeight w:val="51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224.050,86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-14.129,00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-6,31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209.921,86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upravne mjere i ostali prihodi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3.291,13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413,48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12,56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3.704,61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10" w:type="dxa"/>
            <w:shd w:val="clear" w:color="auto" w:fill="0070C0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204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120.151,16</w:t>
            </w:r>
          </w:p>
        </w:tc>
        <w:tc>
          <w:tcPr>
            <w:tcW w:w="1535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-61.500,00</w:t>
            </w:r>
          </w:p>
        </w:tc>
        <w:tc>
          <w:tcPr>
            <w:tcW w:w="1534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-51,19</w:t>
            </w:r>
          </w:p>
        </w:tc>
        <w:tc>
          <w:tcPr>
            <w:tcW w:w="167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58.651,16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54.021,16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-13.000,00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-24,06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41.021,16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66.130,00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-48.500,00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-73,34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17.630,00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0" w:type="dxa"/>
            <w:shd w:val="clear" w:color="auto" w:fill="FFFF00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0D7209">
              <w:rPr>
                <w:rFonts w:ascii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2043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24.364.089,87</w:t>
            </w:r>
          </w:p>
        </w:tc>
        <w:tc>
          <w:tcPr>
            <w:tcW w:w="1535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-5.761.071,85</w:t>
            </w:r>
          </w:p>
        </w:tc>
        <w:tc>
          <w:tcPr>
            <w:tcW w:w="1534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-23,65</w:t>
            </w:r>
          </w:p>
        </w:tc>
        <w:tc>
          <w:tcPr>
            <w:tcW w:w="1673" w:type="dxa"/>
            <w:shd w:val="clear" w:color="auto" w:fill="FFFF0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18.603.018,02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10" w:type="dxa"/>
            <w:shd w:val="clear" w:color="auto" w:fill="0070C0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204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11.183.219,33</w:t>
            </w:r>
          </w:p>
        </w:tc>
        <w:tc>
          <w:tcPr>
            <w:tcW w:w="1535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-731.387,50</w:t>
            </w:r>
          </w:p>
        </w:tc>
        <w:tc>
          <w:tcPr>
            <w:tcW w:w="1534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-6,54</w:t>
            </w:r>
          </w:p>
        </w:tc>
        <w:tc>
          <w:tcPr>
            <w:tcW w:w="167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10.451.831,83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4.280.939,93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-21.543,34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4.259.396,59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4.387.171,26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-251.295,40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-5,73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4.135.875,86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76.398,30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77.370,30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307.966,65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-157.020,76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-50,99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150.945,89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144.289,50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24,26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179.289,50</w:t>
            </w:r>
          </w:p>
        </w:tc>
      </w:tr>
      <w:tr w:rsidR="00EE6E71" w:rsidTr="000D7209">
        <w:trPr>
          <w:trHeight w:val="51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581.500,00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-85.500,00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-14,70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496.000,00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1.404.953,69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-252.000,00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-17,94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1.152.953,69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10" w:type="dxa"/>
            <w:shd w:val="clear" w:color="auto" w:fill="0070C0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204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13.180.870,54</w:t>
            </w:r>
          </w:p>
        </w:tc>
        <w:tc>
          <w:tcPr>
            <w:tcW w:w="1535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-5.029.684,35</w:t>
            </w:r>
          </w:p>
        </w:tc>
        <w:tc>
          <w:tcPr>
            <w:tcW w:w="1534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-38,16</w:t>
            </w:r>
          </w:p>
        </w:tc>
        <w:tc>
          <w:tcPr>
            <w:tcW w:w="1673" w:type="dxa"/>
            <w:shd w:val="clear" w:color="auto" w:fill="0070C0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8.151.186,19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84.705,92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-37.500,00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-44,27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47.205,92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12.401.030,18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-4.743.084,35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-38,25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7.657.945,83</w:t>
            </w:r>
          </w:p>
        </w:tc>
      </w:tr>
      <w:tr w:rsidR="00EE6E71" w:rsidTr="000D7209">
        <w:trPr>
          <w:trHeight w:val="255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10" w:type="dxa"/>
            <w:shd w:val="clear" w:color="auto" w:fill="auto"/>
            <w:vAlign w:val="bottom"/>
            <w:hideMark/>
          </w:tcPr>
          <w:p w:rsidR="00F4406C" w:rsidRDefault="00F44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695.134,44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-249.100,00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-35,83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4406C" w:rsidRDefault="00F440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446.034,44</w:t>
            </w:r>
          </w:p>
        </w:tc>
      </w:tr>
    </w:tbl>
    <w:p w:rsidR="00203C8C" w:rsidRDefault="00203C8C" w:rsidP="00BB0B8C">
      <w:pPr>
        <w:jc w:val="center"/>
        <w:rPr>
          <w:b/>
          <w:color w:val="000000"/>
        </w:rPr>
      </w:pPr>
    </w:p>
    <w:p w:rsidR="00A44D4C" w:rsidRDefault="00A44D4C" w:rsidP="009136BC">
      <w:pPr>
        <w:pStyle w:val="t-9-8"/>
        <w:ind w:firstLine="708"/>
        <w:jc w:val="both"/>
        <w:rPr>
          <w:color w:val="000000"/>
        </w:rPr>
      </w:pPr>
    </w:p>
    <w:p w:rsidR="009136BC" w:rsidRDefault="009136BC" w:rsidP="009136BC">
      <w:pPr>
        <w:pStyle w:val="t-9-8"/>
        <w:ind w:firstLine="708"/>
        <w:jc w:val="both"/>
        <w:rPr>
          <w:color w:val="000000"/>
        </w:rPr>
      </w:pPr>
      <w:r w:rsidRPr="00FC5ACB">
        <w:rPr>
          <w:color w:val="000000"/>
        </w:rPr>
        <w:t xml:space="preserve">RAČUN PRIHODA I RASHODA </w:t>
      </w:r>
      <w:r>
        <w:rPr>
          <w:color w:val="000000"/>
        </w:rPr>
        <w:t>PREMA IZVORIMA FINANCIRANJA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984"/>
        <w:gridCol w:w="1559"/>
        <w:gridCol w:w="1560"/>
        <w:gridCol w:w="1559"/>
      </w:tblGrid>
      <w:tr w:rsidR="00260C79" w:rsidTr="003C4030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NOVI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</w:t>
            </w:r>
          </w:p>
        </w:tc>
      </w:tr>
      <w:tr w:rsidR="00260C79" w:rsidTr="003C4030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AF2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AF2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0070C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PRIHODI</w:t>
            </w:r>
          </w:p>
        </w:tc>
        <w:tc>
          <w:tcPr>
            <w:tcW w:w="1984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19.153.904,03</w:t>
            </w:r>
          </w:p>
        </w:tc>
        <w:tc>
          <w:tcPr>
            <w:tcW w:w="1559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-5.761.071,85</w:t>
            </w:r>
          </w:p>
        </w:tc>
        <w:tc>
          <w:tcPr>
            <w:tcW w:w="1560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-30,08</w:t>
            </w:r>
          </w:p>
        </w:tc>
        <w:tc>
          <w:tcPr>
            <w:tcW w:w="1559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13.392.832,18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13.049.885,14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-2.663.833,59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-20,41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10.386.051,55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12.656.877,31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-2.647.722,55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10.009.154,76</w:t>
            </w:r>
          </w:p>
        </w:tc>
      </w:tr>
      <w:tr w:rsidR="00240B23" w:rsidTr="003C4030">
        <w:trPr>
          <w:trHeight w:val="201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Opći prihodi i primici za decentralizirane funkcije vatrogas</w:t>
            </w:r>
            <w:r w:rsidR="003C40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393.007,83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-16.111,04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376.896,79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-10.333,00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-2,39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421.168,84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-10.333,00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421.168,84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906.891,00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933,32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907.824,32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 od turističke pristojbe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od spomeničke rente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549.720,00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55.433,32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605.153,32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54.817,00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šumskog doprinosa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</w:tr>
      <w:tr w:rsidR="00240B23" w:rsidTr="003C4030">
        <w:trPr>
          <w:trHeight w:val="253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40B23" w:rsidTr="003C4030">
        <w:trPr>
          <w:trHeight w:val="271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100.459,00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100.459,00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4.621.639,87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-3.022.542,58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-65,40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1.599.097,29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2.314.619,20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-1.302.538,58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1.012.080,62</w:t>
            </w:r>
          </w:p>
        </w:tc>
      </w:tr>
      <w:tr w:rsidR="00240B23" w:rsidTr="003C4030">
        <w:trPr>
          <w:trHeight w:val="268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128.807,00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119.153,00</w:t>
            </w:r>
          </w:p>
        </w:tc>
      </w:tr>
      <w:tr w:rsidR="00240B23" w:rsidTr="003C4030">
        <w:trPr>
          <w:trHeight w:val="268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2.171.341,67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-1.710.350,00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460.991,67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5.9. Pomoći EU proračunski korisnici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 Donacije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23.835,02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-3.796,00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-15,93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20.039,02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18.644,00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6.4. Donacija ošasne imovine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1.395,02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1.395,02</w:t>
            </w:r>
          </w:p>
        </w:tc>
      </w:tr>
      <w:tr w:rsidR="00240B23" w:rsidTr="003C4030">
        <w:trPr>
          <w:trHeight w:val="219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 Prihodi od nefinancijske imovine i nadoknade štete s osnova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120.151,16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-61.500,00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-51,19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58.651,16</w:t>
            </w:r>
          </w:p>
        </w:tc>
      </w:tr>
      <w:tr w:rsidR="00240B23" w:rsidTr="003C4030">
        <w:trPr>
          <w:trHeight w:val="26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105.551,16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56.051,16</w:t>
            </w:r>
          </w:p>
        </w:tc>
      </w:tr>
      <w:tr w:rsidR="00240B23" w:rsidTr="003C4030">
        <w:trPr>
          <w:trHeight w:val="283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7.2. Prihod od prodaje stanova sa stanarskim pravom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-82,19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</w:tr>
      <w:tr w:rsidR="00240B23" w:rsidTr="003C4030">
        <w:trPr>
          <w:trHeight w:val="259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 u vlasništvu RH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0B23" w:rsidTr="003C4030">
        <w:trPr>
          <w:trHeight w:val="277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7.6. Prihod od nefinancijske imovine proračunski korisnici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0070C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984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24.364.089,87</w:t>
            </w:r>
          </w:p>
        </w:tc>
        <w:tc>
          <w:tcPr>
            <w:tcW w:w="1559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-5.761.071,85</w:t>
            </w:r>
          </w:p>
        </w:tc>
        <w:tc>
          <w:tcPr>
            <w:tcW w:w="1560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-23,65</w:t>
            </w:r>
          </w:p>
        </w:tc>
        <w:tc>
          <w:tcPr>
            <w:tcW w:w="1559" w:type="dxa"/>
            <w:shd w:val="clear" w:color="000000" w:fill="0070C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18.603.018,02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11.678.715,70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-2.663.833,59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-22,81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9.014.882,11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11.285.707,87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-2.647.722,55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8.637.985,32</w:t>
            </w:r>
          </w:p>
        </w:tc>
      </w:tr>
      <w:tr w:rsidR="00240B23" w:rsidTr="003C4030">
        <w:trPr>
          <w:trHeight w:val="194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Opći prihodi i primici za decentralizirane funkcije vatrogas</w:t>
            </w:r>
            <w:r w:rsidR="003C40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393.007,83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-16.111,04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376.896,79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-10.333,00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-2,39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421.168,84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-10.333,00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421.168,84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1.433.870,97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933,32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1.434.804,29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 od turističke pristojbe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4.172,91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4.172,91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od spomeničke rente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11.283,65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11.783,65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960.563,16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55.433,32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1.015.996,48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184.392,25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159.392,25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šumskog doprinosa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</w:tr>
      <w:tr w:rsidR="00240B23" w:rsidTr="003C4030">
        <w:trPr>
          <w:trHeight w:val="241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40B23" w:rsidTr="003C4030">
        <w:trPr>
          <w:trHeight w:val="273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100.459,00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100.459,00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4.687.501,89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-3.022.542,58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-64,48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1.664.959,31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2.365.726,63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-1.302.538,58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1.063.188,05</w:t>
            </w:r>
          </w:p>
        </w:tc>
      </w:tr>
      <w:tr w:rsidR="00240B23" w:rsidTr="003C4030">
        <w:trPr>
          <w:trHeight w:val="171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128.807,00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119.153,00</w:t>
            </w:r>
          </w:p>
        </w:tc>
      </w:tr>
      <w:tr w:rsidR="00240B23" w:rsidTr="003C4030">
        <w:trPr>
          <w:trHeight w:val="217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2.186.096,26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-1.710.350,00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475.746,26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5.9. Pomoći EU proračunski korisnici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 Donacije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32.701,86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-3.796,00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-11,61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28.905,86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18.644,00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6.4. Donacija ošasne imovine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240B23" w:rsidTr="003C4030">
        <w:trPr>
          <w:trHeight w:val="268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 Prihodi od nefinancijske imovine i nadoknade štete s osnova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303.068,12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-61.500,00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-20,29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241.568,12</w:t>
            </w:r>
          </w:p>
        </w:tc>
      </w:tr>
      <w:tr w:rsidR="00240B23" w:rsidTr="003C4030">
        <w:trPr>
          <w:trHeight w:val="272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7.1. Prihodi od prodaje nefinancijske imovine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105.551,16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56.051,16</w:t>
            </w:r>
          </w:p>
        </w:tc>
      </w:tr>
      <w:tr w:rsidR="00240B23" w:rsidTr="003C4030">
        <w:trPr>
          <w:trHeight w:val="276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7.2. Prihod od prodaje stanova sa stanarskim pravom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191.692,89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179.692,89</w:t>
            </w:r>
          </w:p>
        </w:tc>
      </w:tr>
      <w:tr w:rsidR="00240B23" w:rsidTr="003C4030">
        <w:trPr>
          <w:trHeight w:val="280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 u vlasništvu RH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</w:tr>
      <w:tr w:rsidR="00240B23" w:rsidTr="003C4030">
        <w:trPr>
          <w:trHeight w:val="256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7.6. Prihod od nefinancijske imovine proračunski korisnici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0B23" w:rsidTr="003C4030">
        <w:trPr>
          <w:trHeight w:val="255"/>
        </w:trPr>
        <w:tc>
          <w:tcPr>
            <w:tcW w:w="7225" w:type="dxa"/>
            <w:shd w:val="clear" w:color="000000" w:fill="FFFF00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 Namjenski primici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5.796.729,49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5.796.729,49</w:t>
            </w:r>
          </w:p>
        </w:tc>
      </w:tr>
      <w:tr w:rsidR="00240B23" w:rsidTr="003C4030">
        <w:trPr>
          <w:trHeight w:val="305"/>
        </w:trPr>
        <w:tc>
          <w:tcPr>
            <w:tcW w:w="7225" w:type="dxa"/>
            <w:shd w:val="clear" w:color="auto" w:fill="auto"/>
            <w:vAlign w:val="bottom"/>
            <w:hideMark/>
          </w:tcPr>
          <w:p w:rsidR="00240B23" w:rsidRDefault="00240B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5.796.729,49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40B23" w:rsidRDefault="00240B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5.796.729,49</w:t>
            </w:r>
          </w:p>
        </w:tc>
      </w:tr>
    </w:tbl>
    <w:p w:rsidR="00260C79" w:rsidRDefault="00260C79" w:rsidP="00BB0B8C">
      <w:pPr>
        <w:jc w:val="center"/>
        <w:rPr>
          <w:b/>
          <w:color w:val="000000"/>
        </w:rPr>
      </w:pPr>
    </w:p>
    <w:p w:rsidR="008E323D" w:rsidRDefault="008E323D" w:rsidP="00BB0B8C">
      <w:pPr>
        <w:jc w:val="center"/>
        <w:rPr>
          <w:b/>
          <w:color w:val="000000"/>
        </w:rPr>
      </w:pPr>
    </w:p>
    <w:p w:rsidR="00260C79" w:rsidRDefault="00260C79" w:rsidP="00BB0B8C">
      <w:pPr>
        <w:jc w:val="center"/>
        <w:rPr>
          <w:b/>
          <w:color w:val="000000"/>
        </w:rPr>
      </w:pPr>
    </w:p>
    <w:p w:rsidR="007E1ED9" w:rsidRDefault="007E1ED9" w:rsidP="007E1ED9">
      <w:pPr>
        <w:ind w:left="1068"/>
      </w:pPr>
      <w:r w:rsidRPr="00D61B3F">
        <w:t>RASHODI PREMA FUNKCIJSKOJ KLASIFIKACIJI</w:t>
      </w:r>
    </w:p>
    <w:p w:rsidR="00353FED" w:rsidRDefault="00353FED" w:rsidP="007E1ED9">
      <w:pPr>
        <w:ind w:left="1068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559"/>
        <w:gridCol w:w="1560"/>
        <w:gridCol w:w="1556"/>
        <w:gridCol w:w="1704"/>
      </w:tblGrid>
      <w:tr w:rsidR="00353FED" w:rsidTr="008E323D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PLANA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NOVI PLAN</w:t>
            </w:r>
          </w:p>
        </w:tc>
      </w:tr>
      <w:tr w:rsidR="00353FED" w:rsidTr="008E323D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0070C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559" w:type="dxa"/>
            <w:shd w:val="clear" w:color="000000" w:fill="0070C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24.364.089,87</w:t>
            </w:r>
          </w:p>
        </w:tc>
        <w:tc>
          <w:tcPr>
            <w:tcW w:w="1560" w:type="dxa"/>
            <w:shd w:val="clear" w:color="000000" w:fill="0070C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-5.761.071,85</w:t>
            </w:r>
          </w:p>
        </w:tc>
        <w:tc>
          <w:tcPr>
            <w:tcW w:w="1556" w:type="dxa"/>
            <w:shd w:val="clear" w:color="000000" w:fill="0070C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-23,65</w:t>
            </w:r>
          </w:p>
        </w:tc>
        <w:tc>
          <w:tcPr>
            <w:tcW w:w="1704" w:type="dxa"/>
            <w:shd w:val="clear" w:color="000000" w:fill="0070C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18.603.018,02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3.530.966,38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-447.336,80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-12,67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3.083.629,58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000000" w:fill="FFFFFF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"Izvršna  i zakonodavna tijela, financijski i fiskalni poslovi, vanjski poslovi"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3.403.283,46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-423.836,80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-12,45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2.979.446,66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FF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-3.500,00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-4,70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</w:tr>
      <w:tr w:rsidR="00BB6FE3" w:rsidTr="008E323D">
        <w:trPr>
          <w:trHeight w:val="219"/>
        </w:trPr>
        <w:tc>
          <w:tcPr>
            <w:tcW w:w="7508" w:type="dxa"/>
            <w:shd w:val="clear" w:color="000000" w:fill="FFFFFF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53.182,92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-37,61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33.182,92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02 Obrana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022 Civilna obrana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1.076.028,09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-76.901,31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-7,15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999.126,78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1.076.028,09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-76.901,31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-7,15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999.126,78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2.890.626,87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-989.687,98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-34,24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1.900.938,89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"Opći ekonomski, trgovački i poslovi vezani uz rad"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686.287,50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-234.975,00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-34,24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451.312,50</w:t>
            </w:r>
          </w:p>
        </w:tc>
      </w:tr>
      <w:tr w:rsidR="00BB6FE3" w:rsidTr="008E323D">
        <w:trPr>
          <w:trHeight w:val="27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"Poljoprivreda, šumarstvo, ribarstvo i lov"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043 Gorivo i energija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BB6FE3" w:rsidTr="008E323D">
        <w:trPr>
          <w:trHeight w:val="297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044 "Rudarstvo, proizvodnja i građevinarstvo"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-88,33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2.035.231,38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-677.777,90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-33,30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1.357.453,48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046 Komunikacije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-25.217,75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047 Ostale industrije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</w:tr>
      <w:tr w:rsidR="00BB6FE3" w:rsidTr="008E323D">
        <w:trPr>
          <w:trHeight w:val="286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048 Istraživanje i razvoj: Ekonomski poslovi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6FE3" w:rsidTr="008E323D">
        <w:trPr>
          <w:trHeight w:val="268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049 Ekonomski poslovi koji nisu drugdje svrstani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-25.217,33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3.134.339,27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-1.272.256,25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-40,59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1.862.083,02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1.883.900,00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-1.290.956,25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-68,53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592.943,75</w:t>
            </w:r>
          </w:p>
        </w:tc>
      </w:tr>
      <w:tr w:rsidR="00BB6FE3" w:rsidTr="008E323D">
        <w:trPr>
          <w:trHeight w:val="219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845.089,27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855.089,27</w:t>
            </w:r>
          </w:p>
        </w:tc>
      </w:tr>
      <w:tr w:rsidR="00BB6FE3" w:rsidTr="008E323D">
        <w:trPr>
          <w:trHeight w:val="26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8.700,00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380.800,00</w:t>
            </w:r>
          </w:p>
        </w:tc>
      </w:tr>
      <w:tr w:rsidR="00BB6FE3" w:rsidTr="008E323D">
        <w:trPr>
          <w:trHeight w:val="211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806.309,80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-320.500,00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-39,75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485.809,80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061 Razvoj stanovanja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-54,79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41.260,65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-56,36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566.020,25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-186.500,00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-32,95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379.520,25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235.370,00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-7,22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218.370,00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-48,01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66.070,00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152.300,00</w:t>
            </w:r>
          </w:p>
        </w:tc>
      </w:tr>
      <w:tr w:rsidR="00BB6FE3" w:rsidTr="008E323D">
        <w:trPr>
          <w:trHeight w:val="26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"Rekreacija, kultura i religija"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5.077.222,52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-1.496.500,90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-29,47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3.580.721,62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4.164.169,87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-1.375.943,90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-33,04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2.788.225,97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604.780,65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-38.557,00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-6,38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566.223,65</w:t>
            </w:r>
          </w:p>
        </w:tc>
      </w:tr>
      <w:tr w:rsidR="00BB6FE3" w:rsidTr="008E323D">
        <w:trPr>
          <w:trHeight w:val="163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086 "Rashodi za rekreaciju, kulturu i religiju koji nisu drugdje svrstani"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223.272,00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-65.000,00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-29,11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158.272,00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6.714.855,11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-1.050.888,61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-15,65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5.663.966,50</w:t>
            </w:r>
          </w:p>
        </w:tc>
      </w:tr>
      <w:tr w:rsidR="00BB6FE3" w:rsidTr="008E323D">
        <w:trPr>
          <w:trHeight w:val="277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5.894.082,85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-1.020.932,61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-17,32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4.873.150,24</w:t>
            </w:r>
          </w:p>
        </w:tc>
      </w:tr>
      <w:tr w:rsidR="00BB6FE3" w:rsidTr="008E323D">
        <w:trPr>
          <w:trHeight w:val="281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769.891,00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-10.956,00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-1,42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758.935,00</w:t>
            </w:r>
          </w:p>
        </w:tc>
      </w:tr>
      <w:tr w:rsidR="00BB6FE3" w:rsidTr="008E323D">
        <w:trPr>
          <w:trHeight w:val="211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098 Usluge obrazovanja koje nisu drugdje svrstane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50.881,26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-37,34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31.881,26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000000" w:fill="FFFF00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864.371,83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-90.000,00</w:t>
            </w:r>
          </w:p>
        </w:tc>
        <w:tc>
          <w:tcPr>
            <w:tcW w:w="1556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-10,41</w:t>
            </w:r>
          </w:p>
        </w:tc>
        <w:tc>
          <w:tcPr>
            <w:tcW w:w="1704" w:type="dxa"/>
            <w:shd w:val="clear" w:color="000000" w:fill="FFFF00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774.371,83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-16,67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105 Nezaposlenost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</w:tr>
      <w:tr w:rsidR="00BB6FE3" w:rsidTr="008E323D">
        <w:trPr>
          <w:trHeight w:val="255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106 Stanovanje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315.771,83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-43.500,00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-13,78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272.271,83</w:t>
            </w:r>
          </w:p>
        </w:tc>
      </w:tr>
      <w:tr w:rsidR="00BB6FE3" w:rsidTr="008E323D">
        <w:trPr>
          <w:trHeight w:val="510"/>
        </w:trPr>
        <w:tc>
          <w:tcPr>
            <w:tcW w:w="7508" w:type="dxa"/>
            <w:shd w:val="clear" w:color="auto" w:fill="auto"/>
            <w:vAlign w:val="bottom"/>
            <w:hideMark/>
          </w:tcPr>
          <w:p w:rsidR="00BB6FE3" w:rsidRDefault="00BB6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-36.500,00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-13,00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BB6FE3" w:rsidRDefault="00BB6FE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244.200,00</w:t>
            </w:r>
          </w:p>
        </w:tc>
      </w:tr>
    </w:tbl>
    <w:p w:rsidR="004B200A" w:rsidRDefault="008E323D" w:rsidP="008E323D">
      <w:pPr>
        <w:tabs>
          <w:tab w:val="left" w:pos="1935"/>
        </w:tabs>
      </w:pPr>
      <w:r>
        <w:rPr>
          <w:b/>
          <w:color w:val="000000"/>
        </w:rPr>
        <w:lastRenderedPageBreak/>
        <w:t xml:space="preserve">                     </w:t>
      </w:r>
      <w:r w:rsidR="004B200A" w:rsidRPr="0048041E">
        <w:t>RAČUN FINANCIRANJA PREMA EKONOMSKOJ KLASIFIKACIJI</w:t>
      </w:r>
      <w:r w:rsidR="004B200A">
        <w:t xml:space="preserve"> </w:t>
      </w:r>
    </w:p>
    <w:p w:rsidR="00353FED" w:rsidRDefault="00353FED" w:rsidP="004B200A">
      <w:pPr>
        <w:ind w:firstLine="708"/>
      </w:pPr>
    </w:p>
    <w:tbl>
      <w:tblPr>
        <w:tblW w:w="13682" w:type="dxa"/>
        <w:tblLook w:val="04A0" w:firstRow="1" w:lastRow="0" w:firstColumn="1" w:lastColumn="0" w:noHBand="0" w:noVBand="1"/>
      </w:tblPr>
      <w:tblGrid>
        <w:gridCol w:w="6941"/>
        <w:gridCol w:w="2126"/>
        <w:gridCol w:w="1560"/>
        <w:gridCol w:w="1559"/>
        <w:gridCol w:w="1496"/>
      </w:tblGrid>
      <w:tr w:rsidR="00AC01AD" w:rsidTr="00AC01AD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PLANA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NOVI PLAN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PRIHODI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5.553.055,52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5.553.055,52</w:t>
            </w:r>
          </w:p>
        </w:tc>
      </w:tr>
      <w:tr w:rsidR="0035724A" w:rsidTr="009950A0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24A" w:rsidRDefault="0035724A" w:rsidP="003572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5724A" w:rsidRDefault="0035724A" w:rsidP="0035724A">
            <w:pPr>
              <w:jc w:val="right"/>
            </w:pPr>
            <w:r w:rsidRPr="004973F2">
              <w:rPr>
                <w:rFonts w:ascii="Arial" w:hAnsi="Arial" w:cs="Arial"/>
                <w:b/>
                <w:bCs/>
                <w:sz w:val="20"/>
                <w:szCs w:val="20"/>
              </w:rPr>
              <w:t>5.553.055,52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5724A" w:rsidRDefault="0035724A" w:rsidP="0035724A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24A" w:rsidRDefault="0035724A" w:rsidP="003572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724A" w:rsidRDefault="0035724A" w:rsidP="003572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5.553.055,52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Primici od prodaje dionica i udjela u glavnici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124.766,22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124.766,22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5.428.289,30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357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5.428.289,30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SVEUKUPNO RASHODI / IZDACI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53FED" w:rsidRDefault="00353FED" w:rsidP="004B200A">
      <w:pPr>
        <w:ind w:firstLine="708"/>
      </w:pPr>
    </w:p>
    <w:p w:rsidR="00353FED" w:rsidRDefault="00353FED" w:rsidP="004B200A">
      <w:pPr>
        <w:ind w:firstLine="708"/>
      </w:pPr>
    </w:p>
    <w:p w:rsidR="0035724A" w:rsidRDefault="004B200A" w:rsidP="004B200A">
      <w:pPr>
        <w:jc w:val="both"/>
      </w:pPr>
      <w:r>
        <w:t xml:space="preserve">            </w:t>
      </w:r>
    </w:p>
    <w:p w:rsidR="00193D84" w:rsidRDefault="008E323D" w:rsidP="008E323D">
      <w:pPr>
        <w:ind w:firstLine="708"/>
        <w:jc w:val="both"/>
      </w:pPr>
      <w:r>
        <w:t xml:space="preserve">        </w:t>
      </w:r>
      <w:r w:rsidR="004B200A">
        <w:t>R</w:t>
      </w:r>
      <w:r w:rsidR="004B200A" w:rsidRPr="0048041E">
        <w:t>AČUN FINANCIRANJA PREMA IZVORIMA FINANCIRANJA</w:t>
      </w:r>
      <w:r w:rsidR="004B200A">
        <w:t xml:space="preserve"> </w:t>
      </w:r>
    </w:p>
    <w:p w:rsidR="006079E6" w:rsidRDefault="006079E6" w:rsidP="004B200A">
      <w:pPr>
        <w:jc w:val="both"/>
      </w:pPr>
    </w:p>
    <w:tbl>
      <w:tblPr>
        <w:tblW w:w="13608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  <w:gridCol w:w="1560"/>
        <w:gridCol w:w="1559"/>
        <w:gridCol w:w="1417"/>
      </w:tblGrid>
      <w:tr w:rsidR="006079E6" w:rsidTr="008E323D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PLANA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NOVI PLAN</w:t>
            </w:r>
          </w:p>
        </w:tc>
      </w:tr>
      <w:tr w:rsidR="006079E6" w:rsidTr="008E323D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PRIHODI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5.553.055,52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5.553.055,52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 Namjenski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5.428.289,30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5.428.289,30</w:t>
            </w:r>
          </w:p>
        </w:tc>
      </w:tr>
      <w:tr w:rsidR="008E323D" w:rsidTr="008E323D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5.428.289,30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5.428.289,30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323D" w:rsidTr="008E323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D" w:rsidRDefault="008E32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D" w:rsidRDefault="008E32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D01C9" w:rsidRDefault="008D01C9" w:rsidP="00E0657A">
      <w:pPr>
        <w:jc w:val="center"/>
        <w:rPr>
          <w:b/>
        </w:rPr>
      </w:pPr>
    </w:p>
    <w:p w:rsidR="008E323D" w:rsidRDefault="008E323D" w:rsidP="00E0657A">
      <w:pPr>
        <w:jc w:val="center"/>
        <w:rPr>
          <w:b/>
        </w:rPr>
      </w:pPr>
    </w:p>
    <w:p w:rsidR="008E323D" w:rsidRDefault="008E323D" w:rsidP="00E0657A">
      <w:pPr>
        <w:jc w:val="center"/>
        <w:rPr>
          <w:b/>
        </w:rPr>
      </w:pPr>
    </w:p>
    <w:p w:rsidR="008E323D" w:rsidRDefault="008E323D" w:rsidP="00E0657A">
      <w:pPr>
        <w:jc w:val="center"/>
        <w:rPr>
          <w:b/>
        </w:rPr>
      </w:pPr>
    </w:p>
    <w:p w:rsidR="008E323D" w:rsidRDefault="008E323D" w:rsidP="00E0657A">
      <w:pPr>
        <w:jc w:val="center"/>
        <w:rPr>
          <w:b/>
        </w:rPr>
      </w:pPr>
    </w:p>
    <w:p w:rsidR="00E0657A" w:rsidRPr="0033572C" w:rsidRDefault="00E0657A" w:rsidP="00E0657A">
      <w:pPr>
        <w:jc w:val="center"/>
        <w:rPr>
          <w:b/>
        </w:rPr>
      </w:pPr>
      <w:r w:rsidRPr="0033572C">
        <w:rPr>
          <w:b/>
        </w:rPr>
        <w:lastRenderedPageBreak/>
        <w:t>II. POSEBNI DIO</w:t>
      </w:r>
    </w:p>
    <w:p w:rsidR="00E0657A" w:rsidRDefault="00E0657A" w:rsidP="00E0657A">
      <w:pPr>
        <w:jc w:val="center"/>
        <w:rPr>
          <w:color w:val="000000"/>
        </w:rPr>
      </w:pPr>
    </w:p>
    <w:p w:rsidR="00E0657A" w:rsidRPr="00F73F76" w:rsidRDefault="00E0657A" w:rsidP="00E0657A">
      <w:pPr>
        <w:jc w:val="center"/>
        <w:rPr>
          <w:color w:val="000000"/>
        </w:rPr>
      </w:pPr>
      <w:r w:rsidRPr="00F73F76">
        <w:rPr>
          <w:color w:val="000000"/>
        </w:rPr>
        <w:t xml:space="preserve">Članak 3. </w:t>
      </w:r>
    </w:p>
    <w:p w:rsidR="00E0657A" w:rsidRPr="00F73F76" w:rsidRDefault="00E0657A" w:rsidP="00E0657A">
      <w:pPr>
        <w:jc w:val="center"/>
        <w:rPr>
          <w:color w:val="000000"/>
        </w:rPr>
      </w:pPr>
    </w:p>
    <w:p w:rsidR="00E0657A" w:rsidRDefault="00E0657A" w:rsidP="004C2EAB">
      <w:pPr>
        <w:ind w:firstLine="708"/>
        <w:jc w:val="both"/>
      </w:pPr>
      <w:r w:rsidRPr="00F73F76">
        <w:t>U</w:t>
      </w:r>
      <w:r>
        <w:t xml:space="preserve"> č</w:t>
      </w:r>
      <w:r w:rsidR="00707115">
        <w:t>l</w:t>
      </w:r>
      <w:r>
        <w:t xml:space="preserve">anku 3. </w:t>
      </w:r>
      <w:r w:rsidRPr="00F73F76">
        <w:t>Proračun</w:t>
      </w:r>
      <w:r>
        <w:t>a</w:t>
      </w:r>
      <w:r w:rsidRPr="00F73F76">
        <w:t xml:space="preserve"> Grada Slatine za 20</w:t>
      </w:r>
      <w:r w:rsidR="00EF71BC">
        <w:t>2</w:t>
      </w:r>
      <w:r w:rsidR="004360EA">
        <w:t>4</w:t>
      </w:r>
      <w:r w:rsidR="00980B6C">
        <w:t>.</w:t>
      </w:r>
      <w:r w:rsidRPr="00F73F76">
        <w:t xml:space="preserve"> godinu </w:t>
      </w:r>
      <w:r w:rsidR="00C72AFA">
        <w:t>i Projekcij</w:t>
      </w:r>
      <w:r w:rsidR="008E24EC">
        <w:t>e</w:t>
      </w:r>
      <w:r w:rsidR="00C72AFA">
        <w:t xml:space="preserve"> Proračuna za 202</w:t>
      </w:r>
      <w:r w:rsidR="004360EA">
        <w:t>5</w:t>
      </w:r>
      <w:r w:rsidR="00C72AFA">
        <w:t>. i 202</w:t>
      </w:r>
      <w:r w:rsidR="004360EA">
        <w:t>6</w:t>
      </w:r>
      <w:r w:rsidR="00C72AFA">
        <w:t>. godinu</w:t>
      </w:r>
      <w:r w:rsidR="00C72AFA" w:rsidRPr="00F73F76">
        <w:t xml:space="preserve"> </w:t>
      </w:r>
      <w:r w:rsidRPr="00F73F76">
        <w:t xml:space="preserve">(Službeni glasnik Grada </w:t>
      </w:r>
      <w:r w:rsidR="008E323D">
        <w:t>15/23 i 9</w:t>
      </w:r>
      <w:r w:rsidR="00F45863">
        <w:t>/2</w:t>
      </w:r>
      <w:r w:rsidR="008E323D">
        <w:t>4</w:t>
      </w:r>
      <w:r w:rsidRPr="00F73F76">
        <w:t xml:space="preserve">) </w:t>
      </w:r>
      <w:r w:rsidR="00EF6D94">
        <w:t>rashodi poslovanja,  rashodi za nabavu nefinancijske imovine i izdaci za financijsku imovinu</w:t>
      </w:r>
      <w:r>
        <w:t xml:space="preserve"> </w:t>
      </w:r>
      <w:r w:rsidRPr="00F73F76">
        <w:t>mijenja</w:t>
      </w:r>
      <w:r w:rsidR="00EF6D94">
        <w:t>ju</w:t>
      </w:r>
      <w:r w:rsidRPr="00F73F76">
        <w:t xml:space="preserve"> se</w:t>
      </w:r>
      <w:r w:rsidR="0033572C">
        <w:t xml:space="preserve"> za 202</w:t>
      </w:r>
      <w:r w:rsidR="004360EA">
        <w:t>4</w:t>
      </w:r>
      <w:r w:rsidR="0033572C">
        <w:t>. godinu</w:t>
      </w:r>
      <w:r w:rsidRPr="00F73F76">
        <w:t xml:space="preserve"> kako slijedi:</w:t>
      </w:r>
    </w:p>
    <w:p w:rsidR="0037497D" w:rsidRPr="00F73F76" w:rsidRDefault="0037497D" w:rsidP="004C2EAB">
      <w:pPr>
        <w:ind w:firstLine="708"/>
        <w:jc w:val="both"/>
      </w:pPr>
    </w:p>
    <w:p w:rsidR="004360EA" w:rsidRDefault="004A4264" w:rsidP="00D94489">
      <w:pPr>
        <w:pStyle w:val="t-9-8"/>
        <w:jc w:val="both"/>
      </w:pPr>
      <w:r w:rsidRPr="00D94489">
        <w:t>„</w:t>
      </w:r>
      <w:r w:rsidRPr="00D94489">
        <w:rPr>
          <w:color w:val="000000"/>
        </w:rPr>
        <w:t xml:space="preserve">Rashodi poslovanja i rashodi za nabavu nefinancijske imovine u Proračunu za 2024. godinu u ukupnom iznosu </w:t>
      </w:r>
      <w:r w:rsidRPr="00D94489">
        <w:t xml:space="preserve">od </w:t>
      </w:r>
      <w:r w:rsidR="008E323D">
        <w:t>18.603.018,02</w:t>
      </w:r>
      <w:r w:rsidRPr="00D94489">
        <w:t xml:space="preserve"> EUR i izdaci za financijsku imovinu i otplate zajmova u iznosu od 0,00 EUR iskazani su </w:t>
      </w:r>
      <w:r w:rsidRPr="00D94489">
        <w:rPr>
          <w:shd w:val="clear" w:color="auto" w:fill="FFFFFF"/>
        </w:rPr>
        <w:t>po organizacijskoj klasifikaciji, izvorima financiranja i ekonomskoj klasifikaciji, raspoređeni u programe koji se sastoje od aktivnosti i projekata</w:t>
      </w:r>
      <w:r w:rsidRPr="00D94489">
        <w:t xml:space="preserve"> u Posebnom dijelu Proračuna, kako slijedi:“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  <w:gridCol w:w="1560"/>
        <w:gridCol w:w="1417"/>
        <w:gridCol w:w="1701"/>
      </w:tblGrid>
      <w:tr w:rsidR="00AD5EEF" w:rsidRPr="00AD5EEF" w:rsidTr="00E0584A">
        <w:trPr>
          <w:trHeight w:val="510"/>
        </w:trPr>
        <w:tc>
          <w:tcPr>
            <w:tcW w:w="6941" w:type="dxa"/>
            <w:shd w:val="clear" w:color="auto" w:fill="auto"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Šifra, naziv razdjela, glave, programa, aktivnosti, projekta, izvora financiranja, rashoda i izdatka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PROMJENA PLANA</w:t>
            </w:r>
          </w:p>
        </w:tc>
        <w:tc>
          <w:tcPr>
            <w:tcW w:w="1417" w:type="dxa"/>
            <w:shd w:val="clear" w:color="auto" w:fill="auto"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PROMJENA (%)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NOVI PLAN</w:t>
            </w:r>
          </w:p>
        </w:tc>
      </w:tr>
      <w:tr w:rsidR="00AD5EEF" w:rsidRPr="00AD5EEF" w:rsidTr="00F92F39">
        <w:trPr>
          <w:trHeight w:val="251"/>
        </w:trPr>
        <w:tc>
          <w:tcPr>
            <w:tcW w:w="6941" w:type="dxa"/>
            <w:shd w:val="clear" w:color="auto" w:fill="auto"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shd w:val="clear" w:color="auto" w:fill="auto"/>
            <w:noWrap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17" w:type="dxa"/>
            <w:shd w:val="clear" w:color="auto" w:fill="auto"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FFFF00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2126" w:type="dxa"/>
            <w:shd w:val="clear" w:color="auto" w:fill="FFFF0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24.364.089,87</w:t>
            </w:r>
          </w:p>
        </w:tc>
        <w:tc>
          <w:tcPr>
            <w:tcW w:w="1560" w:type="dxa"/>
            <w:shd w:val="clear" w:color="auto" w:fill="FFFF0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-5.761.071,85</w:t>
            </w:r>
          </w:p>
        </w:tc>
        <w:tc>
          <w:tcPr>
            <w:tcW w:w="1417" w:type="dxa"/>
            <w:shd w:val="clear" w:color="auto" w:fill="FFFF0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-23,65</w:t>
            </w:r>
          </w:p>
        </w:tc>
        <w:tc>
          <w:tcPr>
            <w:tcW w:w="1701" w:type="dxa"/>
            <w:shd w:val="clear" w:color="auto" w:fill="FFFF0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18.603.018,02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000080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010 STRUČNA SLUŽBA GRADA SLATINE</w:t>
            </w:r>
          </w:p>
        </w:tc>
        <w:tc>
          <w:tcPr>
            <w:tcW w:w="2126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8.360.156,39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-581.060,07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-6,95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7.779.096,32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0000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01010 STRUČNA SLUŽBA GRADA SLATINE</w:t>
            </w:r>
          </w:p>
        </w:tc>
        <w:tc>
          <w:tcPr>
            <w:tcW w:w="2126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8.360.156,39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-581.060,07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-6,95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7.779.096,32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Predstavnička i izvršna tijela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145.810,28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149.810,28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Redovito poslovanje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63.938,00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67.938,00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63.938,00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67.938,00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63.938,00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67.938,00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63.938,00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67.938,00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Potpore političkim strankama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6.968,00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6.968,00</w:t>
            </w:r>
          </w:p>
        </w:tc>
      </w:tr>
      <w:tr w:rsidR="00E0584A" w:rsidRPr="00E0584A" w:rsidTr="0047312E">
        <w:trPr>
          <w:trHeight w:val="24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A100007 Djelatnost nacionalnih zajednica i manjina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9.256,00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9.256,00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2.256,00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2.256,00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Pričuva  i donacije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17.565,00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17.565,00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T100001 Redovni izbori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48.083,28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48.083,28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48.083,28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48.083,28</w:t>
            </w:r>
          </w:p>
        </w:tc>
      </w:tr>
      <w:tr w:rsidR="00E0584A" w:rsidRPr="00E0584A" w:rsidTr="0047312E">
        <w:trPr>
          <w:trHeight w:val="28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1100 Uprava i administracija Stručne službe Grada Slatine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2.527.144,17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-261.000,00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-10,33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2.266.144,17</w:t>
            </w:r>
          </w:p>
        </w:tc>
      </w:tr>
      <w:tr w:rsidR="00E0584A" w:rsidRPr="00E0584A" w:rsidTr="0047312E">
        <w:trPr>
          <w:trHeight w:val="25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Administrativno, stručno i tehničko osoblje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1.023.861,33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1.018.861,33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1.023.861,33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1.018.861,33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1.023.861,33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-0,49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1.018.861,33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1.011.861,33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-0,49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1.006.861,33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507.854,00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-108.100,00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-21,29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507.854,00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-108.100,00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-21,29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507.854,00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-108.100,00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-21,29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399.754,00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483.854,00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-109.100,00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-22,55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374.754,00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33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A100023 Otplata HBOR kredita-staroškolsko igralište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A100024 Otplata HBOR kredita-spojna cesta PZ Trnovača-N.Š.Zrinskog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A100025 Praćenje ošasne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6.4. Donacija ošasne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5.682,92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5.682,92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5.682,92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5.682,92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A100026 Otplata kredita HBOR-a-izgradnja hostela sa sportsko-rekreacijskom dvoranom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16.900,00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A100027 Otplata HBOR kredita-izgradnja i opremanje područnog vrtića DV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25.750,00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A100028 Otplata HBOR kredita-vodoopskrbni i kanalizacijski sustav PZ Turbina3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Promidžba i informiranje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-13,73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-13,73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145.700,00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-13,73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125.700,00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95.700,00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95.700,00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Gradske svečanosti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-4,36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-7,49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247.000,00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247.000,00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A100070 Članstvo u Hrvatskom savezu gradova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E0584A" w:rsidRPr="00E0584A" w:rsidTr="0047312E">
        <w:trPr>
          <w:trHeight w:val="29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A100082 Održavanje opreme i ostale imovine Grada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-7,37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-7,37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96.700,00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92.200,00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96.700,00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92.200,00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E0584A" w:rsidRPr="00E0584A" w:rsidTr="0047312E">
        <w:trPr>
          <w:trHeight w:val="322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A100083 Prijevoz pokojnika sukladno zakonskim propisima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A100084 Troškovi pogreba hrvatskih branitelja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A100100 Poslovanje Mjesnih odbora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0584A" w:rsidRPr="00E0584A" w:rsidTr="0047312E">
        <w:trPr>
          <w:trHeight w:val="23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imovine za potrebe mjesnih odbora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</w:tr>
      <w:tr w:rsidR="00E0584A" w:rsidRPr="00E0584A" w:rsidTr="0047312E">
        <w:trPr>
          <w:trHeight w:val="33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K100090 Nabava materijalne  i nematerijalne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159.205,92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-46,48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85.205,92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-47,86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-59,18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-59,18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-39,71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-21,43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-69,23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13.205,92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13.205,92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13.205,92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13.205,92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13.205,92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13.205,92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-62,07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-62,07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-62,07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T100021 Osposobljavanje za zanimanje bez zasnivanja radnog odnosa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-88,21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2.127,00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-89,33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2.127,00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-89,33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227,00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2.127,00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-89,33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-87,91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-87,91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963,00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-87,91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963,00</w:t>
            </w:r>
          </w:p>
        </w:tc>
      </w:tr>
      <w:tr w:rsidR="00E0584A" w:rsidRPr="00E0584A" w:rsidTr="0047312E">
        <w:trPr>
          <w:trHeight w:val="30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409.263,65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-8.395,76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-2,05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400.867,89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Sufinanciranje udžbenika i  javnog prijevoza učenika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-17,48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-17,48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-17,48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118.000,00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-17,48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Tekuće donacije školama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34,39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136.772,00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34,39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136.772,00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101.772,00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34,39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136.772,00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101.772,00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136.772,00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Sufinanciranje privatnih dječjih vrtića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70.341,65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604,24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70.945,89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46.341,65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6.604,24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52.945,89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46.341,65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6.604,24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52.945,89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46.341,65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6.604,24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52.945,89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Stipendije i školarine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T100035 Grad prijatelj djece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-62,30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-62,30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-62,30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-62,30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11.500,00</w:t>
            </w:r>
          </w:p>
        </w:tc>
      </w:tr>
      <w:tr w:rsidR="00E0584A" w:rsidRPr="00E0584A" w:rsidTr="0047312E">
        <w:trPr>
          <w:trHeight w:val="446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T100062 Edukativne, kulturne i sportske aktivnosti djece predškolske dobi i djece od I. do IV. razreda OŠ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8.650,00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8.650,00</w:t>
            </w:r>
          </w:p>
        </w:tc>
      </w:tr>
      <w:tr w:rsidR="00E0584A" w:rsidRPr="00E0584A" w:rsidTr="00F92F39">
        <w:trPr>
          <w:trHeight w:val="46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5100 Javnih potreba u području demografije, socijalne skrbi i zdravstva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558.848,94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-107.500,00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-19,24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451.348,94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A100015 Dodatne usluge u zdravstvu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-48,01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66.070,00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-48,01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66.070,00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-48,01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66.070,00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78.070,00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-53,80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36.070,00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Podmirenje troškova stanovanja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86.500,00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A100021 Poticajne mjere demografske obnove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Ostale socijalne pomoći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-13,26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-13,26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-13,26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186.500,00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-13,26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186.500,00</w:t>
            </w:r>
          </w:p>
        </w:tc>
      </w:tr>
      <w:tr w:rsidR="00E0584A" w:rsidRPr="00E0584A" w:rsidTr="0047312E">
        <w:trPr>
          <w:trHeight w:val="24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Humanitarna skrb kroz institucije i udruge građana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-12,31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-12,31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-12,31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53.000,00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A100080 Suzbijanje zlouporabe opojnih droga te suzbijanje konzumiranja alkoholnih pića, nasilja i kockanja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Kapitalne donacije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4.578,94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4.578,94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4.578,94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4.578,94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211.672,91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-17,48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174.672,91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Poticanje turističkih djelatnosti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 od turističke pristojbe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4.172,91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4.172,91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4.172,91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4.172,91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4.172,91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4.172,91</w:t>
            </w:r>
          </w:p>
        </w:tc>
      </w:tr>
      <w:tr w:rsidR="00E0584A" w:rsidRPr="00E0584A" w:rsidTr="0047312E">
        <w:trPr>
          <w:trHeight w:val="24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Promicanje vrijednosti Domovinskog rata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-68,18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-41,67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47312E">
        <w:trPr>
          <w:trHeight w:val="28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Kapitalne donacije vjerskim zajednicama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-24,29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-24,29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-24,29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-24,29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53.000,00</w:t>
            </w:r>
          </w:p>
        </w:tc>
      </w:tr>
      <w:tr w:rsidR="00E0584A" w:rsidRPr="00E0584A" w:rsidTr="0047312E">
        <w:trPr>
          <w:trHeight w:val="26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Tekući projekt T100030 Djelatnost udruga iz područja kulture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Djelatnost ustanova u religiji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T100080 Poticanje tehničke kulture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6500 Javnih potreba u športu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469.265,00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-14,92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amaterskog športa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399.265,00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399.265,00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392.265,00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392.265,00</w:t>
            </w:r>
          </w:p>
        </w:tc>
      </w:tr>
      <w:tr w:rsidR="00E0584A" w:rsidRPr="00E0584A" w:rsidTr="00F92F39">
        <w:trPr>
          <w:trHeight w:val="17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multifunkcionalnog igrališta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F92F39">
        <w:trPr>
          <w:trHeight w:val="478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8000 Javnih potreba u vatrogastvu, civilnoj zaštiti i ostalim društvenim djelatnostima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-13,41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Djelatnost Vatrogasne zajednice Grada i DVD-a na području Grada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Gorska služba spašavanja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F92F39">
        <w:trPr>
          <w:trHeight w:val="4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A100061 Djelatnost ostalih udruga iz područja društvenih djelatnosti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Razvoj sustava Civilne zaštite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E0584A" w:rsidRPr="00E0584A" w:rsidTr="00F92F39">
        <w:trPr>
          <w:trHeight w:val="39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K100060 Opremanje postrojbi civilne zaštite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32955 DJEČJI VRTIĆ "ZEKO"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1.984.157,35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1.984.157,35</w:t>
            </w:r>
          </w:p>
        </w:tc>
      </w:tr>
      <w:tr w:rsidR="00E0584A" w:rsidRPr="00E0584A" w:rsidTr="0047312E">
        <w:trPr>
          <w:trHeight w:val="21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1.984.157,35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1.984.157,35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Dječjeg vrtića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1.937.112,95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1.936.112,95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1.375.800,00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-41.357,50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-3,01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1.334.442,50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1.375.800,00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-41.357,50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1.334.442,50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1.332.800,00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-41.357,50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1.291.442,50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242.239,60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-0,41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241.239,60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242.239,60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-0,41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241.239,60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23.330,00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217.009,60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-0,46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216.009,60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317.773,35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41.357,50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359.130,85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317.773,35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41.357,50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359.130,85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317.773,35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41.357,50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359.130,85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Sportska radionica Dječjeg vrića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2.330,00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1.420,00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1.420,00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Opremanje Dječjeg vrtića "Zeko"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T100020 Mala škola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15.600,00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15.600,00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T100022 "Vrtić za sve" ERASMUS+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7.694,40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7.694,40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822,40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822,40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822,40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822,40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822,40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822,40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5.9. Pomoći EU proračunski korisnici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6.872,00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6.872,00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T100023 "50 godina vrtića"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47312E">
        <w:trPr>
          <w:trHeight w:val="235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32963 PUČKO OTVORENO UČILIŠTE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470.119,00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-20.956,00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-4,46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449.163,00</w:t>
            </w:r>
          </w:p>
        </w:tc>
      </w:tr>
      <w:tr w:rsidR="00E0584A" w:rsidRPr="00E0584A" w:rsidTr="0047312E">
        <w:trPr>
          <w:trHeight w:val="267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470.119,00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-20.956,00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-4,46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449.163,00</w:t>
            </w:r>
          </w:p>
        </w:tc>
      </w:tr>
      <w:tr w:rsidR="00E0584A" w:rsidRPr="00E0584A" w:rsidTr="00F92F39">
        <w:trPr>
          <w:trHeight w:val="426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Redovna djelatnost Pučkog otvorenog učilišta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370.178,00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-11.820,00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-3,19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358.358,00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161.011,00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-6.107,00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-3,79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154.904,00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161.011,00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-6.107,00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154.904,00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134.400,00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134.400,00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26.611,00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-6.107,00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-22,95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20.504,00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101.762,00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-5.713,00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-5,61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96.049,00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101.762,00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-5.713,00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-5,61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96.049,00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14.184,00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14.184,00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86.218,00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-5.713,00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-6,63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80.505,00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1.360,00</w:t>
            </w:r>
          </w:p>
        </w:tc>
      </w:tr>
      <w:tr w:rsidR="00E0584A" w:rsidRPr="00E0584A" w:rsidTr="0047312E">
        <w:trPr>
          <w:trHeight w:val="19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94.265,00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94.265,00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94.265,00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94.265,00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94.265,00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13.140,00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13.140,00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13.140,00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13.140,00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13.140,00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13.140,00</w:t>
            </w:r>
          </w:p>
        </w:tc>
      </w:tr>
      <w:tr w:rsidR="00E0584A" w:rsidRPr="00E0584A" w:rsidTr="00F92F39">
        <w:trPr>
          <w:trHeight w:val="41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Opremanje Pučkog otvorenog učilišta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5.406,00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5.406,00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5.406,00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5.406,00</w:t>
            </w:r>
          </w:p>
        </w:tc>
      </w:tr>
      <w:tr w:rsidR="00E0584A" w:rsidRPr="00E0584A" w:rsidTr="0047312E">
        <w:trPr>
          <w:trHeight w:val="23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Poticanje kazališnog amaterizma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11.875,00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11.875,00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5.486,00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5.486,00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5.486,00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5.486,00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5.486,00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5.486,00</w:t>
            </w:r>
          </w:p>
        </w:tc>
      </w:tr>
      <w:tr w:rsidR="00E0584A" w:rsidRPr="00E0584A" w:rsidTr="0047312E">
        <w:trPr>
          <w:trHeight w:val="19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T100041 Poticanje revije europskog i hrvatskog filma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-15,81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664,00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</w:tr>
      <w:tr w:rsidR="00E0584A" w:rsidRPr="00E0584A" w:rsidTr="0047312E">
        <w:trPr>
          <w:trHeight w:val="209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14.858,00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-20,19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14.858,00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-20,19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11.858,00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11.858,00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T100061 Pogled u budućnost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56.034,00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-6.136,00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-10,95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49.898,00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9.398,00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9.398,00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9.398,00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-32,17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6.375,00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9.398,00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-32,17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6.375,00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3.023,00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3.023,00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-6.136,00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-92,47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-6.136,00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-92,47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-6.136,00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-92,47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32971 JAVNA VATROGASNA POSTROJBA GRADA SLATINE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809.878,09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-25.551,31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-3,15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784.326,78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8000 Javnih potreba u vatrogastvu, civilnoj zaštiti i ostalim društvenim djelatnostima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809.878,09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-25.551,31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-3,15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784.326,78</w:t>
            </w:r>
          </w:p>
        </w:tc>
      </w:tr>
      <w:tr w:rsidR="00E0584A" w:rsidRPr="00E0584A" w:rsidTr="0047312E">
        <w:trPr>
          <w:trHeight w:val="26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Stručno i tehničko osoblje JVP Grada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706.122,83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-19.440,50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-2,75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686.682,33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350.461,30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-6.693,34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-1,91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343.767,96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350.461,30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-6.693,34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343.767,96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350.461,30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-6.693,34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343.767,96</w:t>
            </w:r>
          </w:p>
        </w:tc>
      </w:tr>
      <w:tr w:rsidR="00E0584A" w:rsidRPr="00E0584A" w:rsidTr="0047312E">
        <w:trPr>
          <w:trHeight w:val="18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Opći prihodi i primici za decentralizirane funkcije vatrogas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355.661,53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-12.747,16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-3,58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342.914,37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355.661,53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-12.747,16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342.914,37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348.753,53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-12.300,00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336.453,53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6.908,00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-447,16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6.460,84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 JVP Grada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90.405,26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-7.610,81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-8,42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82.794,45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50.658,96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-3.946,93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-7,79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46.712,03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50.658,96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-3.946,93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46.712,03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50.348,96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-3.896,93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46.452,03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-16,13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</w:tr>
      <w:tr w:rsidR="00E0584A" w:rsidRPr="00E0584A" w:rsidTr="0047312E">
        <w:trPr>
          <w:trHeight w:val="10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Opći prihodi i primici za decentralizirane funkcije vatrogas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37.346,30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-3.363,88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-9,01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33.982,42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37.346,30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-3.363,88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33.982,42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37.068,00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-3.363,88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-9,07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33.704,12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278,30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278,30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-12,50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2.100,00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Nabava materijalne i nematerijalne imovine  za JVP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142,86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142,86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142,86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40779 ZAVIČAJNI MUZEJ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212.329,00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-19.657,00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-9,26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192.672,00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212.329,00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-19.657,00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-9,26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192.672,00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A100010 Redovna djelatnost Zavičajnog muzeja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186.617,00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-9.207,00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-4,93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177.410,00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183.235,00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-11.023,00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-6,02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172.212,00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183.235,00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-11.023,00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172.212,00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109.500,00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73.185,00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-11.023,00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-15,06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62.162,00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2.984,00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1.816,00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2.984,00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1.816,00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60,86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4.800,00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2.984,00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1.816,00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60,86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4.800,00</w:t>
            </w:r>
          </w:p>
        </w:tc>
      </w:tr>
      <w:tr w:rsidR="00E0584A" w:rsidRPr="00E0584A" w:rsidTr="0047312E">
        <w:trPr>
          <w:trHeight w:val="287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398,00</w:t>
            </w:r>
          </w:p>
        </w:tc>
      </w:tr>
      <w:tr w:rsidR="00E0584A" w:rsidRPr="00E0584A" w:rsidTr="0047312E">
        <w:trPr>
          <w:trHeight w:val="17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Opremanje Zavičajnog muzeja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24.916,00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-9.654,00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-38,75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12.762,00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12.762,00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12.762,00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12.762,00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12.762,00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-9.654,00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-79,43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-73,68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-73,68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-2.654,00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-2.654,00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T100011 Dani muzeja i Dani Milka Kelemena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-796,00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-796,00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-796,00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F92F39">
        <w:trPr>
          <w:trHeight w:val="447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40787 GRADSKA KNJIŽNICA I ČITAONICA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300.668,00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300.668,00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300.668,00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300.668,00</w:t>
            </w:r>
          </w:p>
        </w:tc>
      </w:tr>
      <w:tr w:rsidR="00E0584A" w:rsidRPr="00E0584A" w:rsidTr="0047312E">
        <w:trPr>
          <w:trHeight w:val="23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Redovna djelatnost Gradske knjižnice i čitaonice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213.372,00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213.372,00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211.211,00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211.211,00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211.211,00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211.211,00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150.075,00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150.075,00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60.056,00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60.056,00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1.080,00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819,00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819,00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819,00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1.342,00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1.342,00</w:t>
            </w:r>
          </w:p>
        </w:tc>
      </w:tr>
      <w:tr w:rsidR="00E0584A" w:rsidRPr="00E0584A" w:rsidTr="00F92F39">
        <w:trPr>
          <w:trHeight w:val="37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K100019 Adaptacija Gradske knjižnice i čitaonice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43.957,00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43.957,00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38.992,00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38.992,00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19.711,00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19.711,00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19.711,00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19.711,00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19.281,00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19.281,00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19.281,00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19.281,00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4.756,00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4.756,00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4.756,00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4.756,00</w:t>
            </w:r>
          </w:p>
        </w:tc>
      </w:tr>
      <w:tr w:rsidR="00E0584A" w:rsidRPr="00E0584A" w:rsidTr="00F92F39">
        <w:trPr>
          <w:trHeight w:val="376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Opremanje Gradske knjižnice i čitaonice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43.339,00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43.339,00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7.055,00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7.055,00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5.713,00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5.713,00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2.143,00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2.143,00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2.143,00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2.143,00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3.570,00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3.570,00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30.571,00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30.571,00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30.571,00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30.571,00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30.571,00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30.571,00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000080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020 UPRAVNI ODJEL ZA RAZVOJ GRADA SLATINE</w:t>
            </w:r>
          </w:p>
        </w:tc>
        <w:tc>
          <w:tcPr>
            <w:tcW w:w="2126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16.003.933,48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-5.180.011,78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-32,37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10.823.921,70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0000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02010 UPRAVNI ODJEL ZA RAZVOJ GRADA SLATINE</w:t>
            </w:r>
          </w:p>
        </w:tc>
        <w:tc>
          <w:tcPr>
            <w:tcW w:w="2126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16.003.933,48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-5.180.011,78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-32,37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10.823.921,70</w:t>
            </w:r>
          </w:p>
        </w:tc>
      </w:tr>
      <w:tr w:rsidR="00E0584A" w:rsidRPr="00E0584A" w:rsidTr="00F92F39">
        <w:trPr>
          <w:trHeight w:val="126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1200 Uprava i administracija Upravnog odjela za razvoj Grada </w:t>
            </w: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Slatine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199.435,00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-10,03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179.435,00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73.435,00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uredske opreme računalnih i ostalih programa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Priprema projektno-tehničke dokumentacije za prijavu na natječaje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-42,11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-42,11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-42,11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-42,11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Smart City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2000 Održavanje komunalne infrastrukture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1.423.437,23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-139.316,68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-9,79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1.284.120,55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Održavanje nerazvrstanih cesta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532.187,23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-94.366,68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-17,73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437.820,55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-93.800,00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-63,46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147.800,00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-93.800,00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-63,46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147.800,00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-93.800,00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-63,46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378.563,16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-566,68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377.996,48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242.563,16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135.433,32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55,83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377.996,48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242.563,16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135.433,32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55,83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377.996,48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-136.000,00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-136.000,00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47312E">
        <w:trPr>
          <w:trHeight w:val="28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 u vlasništvu RH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5.824,07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5.824,07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5.824,07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5.824,07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Održavanje javne rasvjete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-4,80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51.000,00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Održavanje javnih površina na kojima nije dopušten promet motornih vozila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Održavanje građevina javne odvodnje oborinskih voda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86,96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86,96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A100042 Održavanje javnih zelenih površina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-54,79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-54,79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-54,79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20,18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223.000,00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268.000,00</w:t>
            </w:r>
          </w:p>
        </w:tc>
      </w:tr>
      <w:tr w:rsidR="00E0584A" w:rsidRPr="00E0584A" w:rsidTr="0047312E">
        <w:trPr>
          <w:trHeight w:val="19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A100043 Održavanje građevina i uređaja javne namjene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-3.950,00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-3,94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-16.950,00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-36,65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-15,21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22.300,00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-15,21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-12.950,00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-64,91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-12.950,00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-64,91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59.000,00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59.000,00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E0584A" w:rsidRPr="00E0584A" w:rsidTr="0047312E">
        <w:trPr>
          <w:trHeight w:val="18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A100044 Održavanje groblja i zgrada unutar groblja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-54,55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-54,55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-54,55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-54,55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A100045 Održavanje čistoće javnih površina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31,58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Javni radovi u okviru komunalnih djelatnosti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Mjere zapošljavanja javni radovi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36.350,80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36.350,80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27.524,35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27.524,35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4.576,15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4.576,15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22.948,20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22.948,20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8.826,45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8.826,45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195.624,43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195.624,43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195.624,43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195.624,43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186.333,43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186.333,43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9.291,00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9.291,00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2100 Izgradnja komunalne infrastrukture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1.100.430,30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-746.886,05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-67,87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353.544,25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i modernizacija prometnica i parkirališta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168.494,15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-128.942,15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-76,53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39.552,00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168.494,15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-131.942,15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-78,31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36.552,00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168.494,15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-131.942,15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-78,31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36.552,00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168.494,15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-131.942,15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-78,31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36.552,00</w:t>
            </w:r>
          </w:p>
        </w:tc>
      </w:tr>
      <w:tr w:rsidR="00E0584A" w:rsidRPr="00E0584A" w:rsidTr="0047312E">
        <w:trPr>
          <w:trHeight w:val="278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K100016 Izgradnja nove ulice Trg sv. Josipa -Trg ZNG-Bana Jelačića u Slatini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K100017 Izgradnja i rekonstrukcija prometnica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47312E">
        <w:trPr>
          <w:trHeight w:val="28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47312E">
        <w:trPr>
          <w:trHeight w:val="16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K100018 Izrada studija, programa i elaborata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19.350,00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19.350,00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-84,21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-84,21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javnih površina ( nogostupi trgovi i drugo)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-87,02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-85,71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-171.000,00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-85,71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-171.000,00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-85,71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K100022 Revitalizacija gradskih parkova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71.826,15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-39.726,15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56.826,15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-24.726,15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-43,51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56.826,15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-24.726,15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-43,51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32.100,00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56.826,15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-24.726,15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-43,51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K100025 Izgradnja biciklističkih staza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K100033 Javna rasvjeta u bloku Gornji grad - G.J.Draškovića- Papučka u Slatini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332.520,25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-60,90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130.020,25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-147.500,00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-93,65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-147.500,00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-93,65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-147.500,00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-93,65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151.120,25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-36,39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96.120,25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151.120,25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-36,39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96.120,25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151.120,25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-36,39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96.120,25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Izgradnja i uređenje groblja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103.272,00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103.272,00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376,73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376,73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63.272,00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376,73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63.272,00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K100051 Razvoj širokopojasne infrastrukture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-25.217,75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-25.217,75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-25.217,75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-25.217,75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2210 Komunalna infrastruktura poduzetničkih zona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931.250,00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-103.969,07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-11,16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827.280,93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Poduzetnička zona Trnovača Slatina prometnice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-2,77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-14.250,00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E0584A" w:rsidRPr="00E0584A" w:rsidTr="0047312E">
        <w:trPr>
          <w:trHeight w:val="304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Poduzetnička zona Lipik Slatina prometnice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-6.875,00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-68,75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3.125,00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-6.875,00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-68,75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3.125,00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3.125,00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3.125,00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3.125,00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3.125,00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K100039 Darovano zemljište za izgradnju trafostanice u PZ Turbina III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E0584A" w:rsidRPr="00E0584A" w:rsidTr="0047312E">
        <w:trPr>
          <w:trHeight w:val="18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Poduzetnička zona Turbina 3 prometnice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-82.844,07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-20,40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323.155,93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-24,09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-24,09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-24,09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167.000,00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šumskog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-17,65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-17,65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-17,65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155,93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16.155,93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155,93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16.155,93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155,93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16.155,93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2400 Gospodarenje otpadom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1.826.900,00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-1.308.956,25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-71,65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517.943,75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objekata i uređaja za odlaganje komunalnog otpada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1.049.900,00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-995.056,25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-94,78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54.843,75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245.900,00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-193.400,00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-78,65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32.400,00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28.300,00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5.700,00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213.500,00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-195.000,00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-91,33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-195.000,00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-91,33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-801.656,25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-99,71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2.343,75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-1.656,25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-41,41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2.343,75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-1.656,25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-41,41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2.343,75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A44D4C">
        <w:trPr>
          <w:trHeight w:val="446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Uspostava reciklažnog dvorišta u Gradu Slatini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-313.900,00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-253.900,00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-54,96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-19,05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2500 Kapitalne pomoći za izgradnju komunalnih vodnih građevina i oborinske odvodnje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E0584A" w:rsidRPr="00E0584A" w:rsidTr="0047312E">
        <w:trPr>
          <w:trHeight w:val="31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odvodnje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702.889,27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702.889,27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109.843,19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109.843,19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109.843,19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109.843,19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593.046,08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593.046,08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2505 Prostorno planska dokumentacija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E0584A" w:rsidRPr="00E0584A" w:rsidTr="0047312E">
        <w:trPr>
          <w:trHeight w:val="18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Prostorni urbanistički i detaljni planovi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65.028,90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65.028,90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65.028,90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65.028,90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3000 Poticanje razvoja gospodarstva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767.510,99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-288.992,33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-37,65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478.518,66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malog i srednjeg poduzetništva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380.893,66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-137.275,00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-36,04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243.618,66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376.342,50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-137.275,00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-36,48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239.067,50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376.342,50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-137.275,00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-36,48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239.067,50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165.300,00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165.650,00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187.625,00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-137.625,00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-73,35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2.517,50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4.551,16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4.551,16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4.551,16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4.551,16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4.551,16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4.551,16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Kapitalne pomoći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-80,97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-80,97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-80,97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-80,97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23.500,00</w:t>
            </w:r>
          </w:p>
        </w:tc>
      </w:tr>
      <w:tr w:rsidR="00E0584A" w:rsidRPr="00E0584A" w:rsidTr="0047312E">
        <w:trPr>
          <w:trHeight w:val="27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Poslovni inkubatori i komunalne zgrade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-25.217,33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-25.217,33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Sanacija neaktivnog eksploatacijskog polja Ciglarska glina - Sladojevci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-88,33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T100052 "Slatino zaželi III"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31.185,00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31.185,00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31.185,00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31.185,00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21.073,50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21.073,50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10.111,50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10.111,50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176.715,00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176.715,00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176.715,00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176.715,00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119.416,50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119.416,50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57.298,50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57.298,50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3100 Izrada razvojnih strategija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"Prvi koraci", ERASMUS+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20.381,26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20.381,26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20.381,26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20.381,26</w:t>
            </w:r>
          </w:p>
        </w:tc>
      </w:tr>
      <w:tr w:rsidR="00E0584A" w:rsidRPr="00E0584A" w:rsidTr="0047312E">
        <w:trPr>
          <w:trHeight w:val="287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3500 Tekuće i investicijsko održavanje gradske imovine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-2.260,65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53.130,35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Tekuće i investicijsko održavanje dugotrajne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-2.260,65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53.130,35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-2.260,65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53.130,35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54.130,35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53.130,35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54.130,35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53.130,35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-1.260,65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-1.260,65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47312E">
        <w:trPr>
          <w:trHeight w:val="13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3600 Kapitalna ulaganja u objekte u vlasništvu Grada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4.095.881,20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-1.222.213,00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-29,84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2.873.668,20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Upravljanje imovinom u vlasništvu Grada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-85.326,15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-62,85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-85.326,15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-62,85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12.608,40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12.608,40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123.152,30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-85.326,15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-69,29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37.826,15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85.326,15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-65.326,15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-76,56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37.826,15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-52,87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17.826,15</w:t>
            </w:r>
          </w:p>
        </w:tc>
      </w:tr>
      <w:tr w:rsidR="00E0584A" w:rsidRPr="00E0584A" w:rsidTr="0047312E">
        <w:trPr>
          <w:trHeight w:val="17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K100009 Ulaganja u Upravnu zgradu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Promicanje razvoja prirodne baštine Epicentar SEQUOIA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23.750,00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lastRenderedPageBreak/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</w:tr>
      <w:tr w:rsidR="00E0584A" w:rsidRPr="00E0584A" w:rsidTr="0047312E">
        <w:trPr>
          <w:trHeight w:val="162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Izgradnja vatrogasnog centra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139.150,00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-51.350,00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87.800,00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64.150,00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64.150,00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64.150,00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64.150,00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-51.350,00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-68,47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-51.350,00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-68,47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23.650,00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-51.350,00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-68,47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23.650,00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K100029 Društveni dom Kozice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Zgrada "Starog kotara"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58.783,65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-32,15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39.883,65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-19.400,00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-40,84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-19.400,00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28.100,00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-19.400,00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28.100,00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od spomeničke rente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11.283,65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11.783,65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11.283,65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11.783,65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11.283,65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11.783,65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K100033 Društveni dom u G.Miholjcu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Zgrada Hrvatskog doma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48.500,00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E0584A" w:rsidRPr="00E0584A" w:rsidTr="0047312E">
        <w:trPr>
          <w:trHeight w:val="15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Izgradnja područnog vrtića DV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3.526.086,85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-1.008.586,85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-28,60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2.517.500,00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26.086,85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-8.586,85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-32,92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26.086,85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-8.586,85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-32,92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26.086,85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-8.586,85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-32,92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17.500,00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2.500.000,00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Uklanjanje derutnih zgrada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-12.350,00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-12.350,00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-12.350,00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-12.350,00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A44D4C">
        <w:trPr>
          <w:trHeight w:val="43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K100104 Dodatna ulaganja na Dječjem vrtiću "Zeko u Slatini"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-12.950,00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-63,17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37,27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7.550,00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37,27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7.550,00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K100105 Društveni dom u Sladojevcima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E0584A" w:rsidRPr="00E0584A" w:rsidTr="00A44D4C">
        <w:trPr>
          <w:trHeight w:val="424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3601 Program raspolaganja državnim poljoprivrednim zemljištem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E0584A" w:rsidRPr="00E0584A" w:rsidTr="00056441">
        <w:trPr>
          <w:trHeight w:val="15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Redovni poslovi upravljanja državnim zemljištem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</w:tr>
      <w:tr w:rsidR="00E0584A" w:rsidRPr="00E0584A" w:rsidTr="00A44D4C">
        <w:trPr>
          <w:trHeight w:val="4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3700 Ulaganje u objekte za povećanje standarda u školstvu i zdravstvu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E0584A" w:rsidRPr="00E0584A" w:rsidTr="00A44D4C">
        <w:trPr>
          <w:trHeight w:val="4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K100050 Izgradnja nastavne dvorane uz OŠ J. Kozarca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E0584A" w:rsidRPr="00E0584A" w:rsidTr="00F92F39">
        <w:trPr>
          <w:trHeight w:val="368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258.597,00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3900 Komunalno opremanje stambenih objekata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225.953,54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-43.500,00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-19,25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182.453,54</w:t>
            </w:r>
          </w:p>
        </w:tc>
      </w:tr>
      <w:tr w:rsidR="00E0584A" w:rsidRPr="00E0584A" w:rsidTr="00056441">
        <w:trPr>
          <w:trHeight w:val="31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Prava hrvatskih branitelja i članova njihovih obitelji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</w:tr>
      <w:tr w:rsidR="00E0584A" w:rsidRPr="00E0584A" w:rsidTr="00056441">
        <w:trPr>
          <w:trHeight w:val="33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Ulaganja u stanove u vlasništvu Grada i obnova zajedničkih dijelova zgrade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224.692,89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-43.500,00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-19,36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181.192,89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-95,45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-95,45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7.2. Prihod od prodaje stanova sa stanarskim pravom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191.692,89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-6,26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179.692,89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-75,35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1.636,00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-75,35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1.636,00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185.056,89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-3,78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178.056,89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185.056,89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178.056,89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5000 Higijeničarsko komunalne usluge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Higijeničarsko -  komunalne usluge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108.300,00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44.000,00</w:t>
            </w:r>
          </w:p>
        </w:tc>
      </w:tr>
      <w:tr w:rsidR="00E0584A" w:rsidRPr="00E0584A" w:rsidTr="00F92F39">
        <w:trPr>
          <w:trHeight w:val="189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6510 Kapitalnih ulaganja u športske i rekreacijske objekte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3.603.678,72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-1.266.217,75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-35,14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2.337.460,97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K100005 Kapitalna ulaganja u športsko rekreacijs</w:t>
            </w:r>
            <w:r w:rsidR="002140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objekte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705.789,38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-229.217,75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-32,48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476.571,63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-229.217,75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-90,52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-15.217,75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-60,35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-15.217,75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-60,35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228.000,00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-214.000,00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-93,86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-214.000,00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-99,53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202.571,63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202.571,63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202.571,63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202.571,63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202.571,63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202.571,63</w:t>
            </w:r>
          </w:p>
        </w:tc>
      </w:tr>
      <w:tr w:rsidR="00E0584A" w:rsidRPr="00E0584A" w:rsidTr="00A44D4C">
        <w:trPr>
          <w:trHeight w:val="3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K100015 Obnova zgrade na nogometnom igralištu u Sladojevcima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E0584A" w:rsidRPr="00E0584A" w:rsidTr="0021408B">
        <w:trPr>
          <w:trHeight w:val="24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Športsko rekreacijski kompleks Javorica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-42.000,00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-42.000,00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Hostel sa športskom dvoranom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2.822.671,59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-35,43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1.822.671,59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190.000,00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1.632.671,59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1.632.671,59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1.632.671,59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1.632.671,59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1.632.671,59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1.632.671,59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Proračunski korisnik 48322 GRADSKA RAZVOJNA AGENCIJA SLATINE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181.893,84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2.300,00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1,26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184.193,84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181.893,84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184.193,84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Redovna djelatnost Gradske razvojne agencije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175.893,84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178.193,84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138.915,00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141.215,00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138.915,00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141.215,00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133.115,00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135.915,00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-8,62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5.300,00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36.978,84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36.978,84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36.978,84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36.978,84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20.956,84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-1,67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20.606,84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15.652,00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15.980,00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392,00</w:t>
            </w:r>
          </w:p>
        </w:tc>
      </w:tr>
      <w:tr w:rsidR="00E0584A" w:rsidRPr="00E0584A" w:rsidTr="00E0584A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Opremanje Gradske razvojne agencije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84A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E0584A" w:rsidRPr="00E0584A" w:rsidTr="00E0584A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E0584A" w:rsidRPr="00E0584A" w:rsidRDefault="00E0584A" w:rsidP="00E0584A">
            <w:pPr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0584A" w:rsidRPr="00E0584A" w:rsidRDefault="00E0584A" w:rsidP="00E05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84A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</w:tbl>
    <w:p w:rsidR="006079E6" w:rsidRDefault="006079E6" w:rsidP="00E0657A">
      <w:pPr>
        <w:ind w:firstLine="708"/>
        <w:jc w:val="both"/>
      </w:pPr>
    </w:p>
    <w:p w:rsidR="00A44D4C" w:rsidRDefault="00A44D4C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BD335F" w:rsidRDefault="00BD335F" w:rsidP="00E0657A">
      <w:pPr>
        <w:ind w:firstLine="708"/>
        <w:jc w:val="both"/>
      </w:pPr>
    </w:p>
    <w:p w:rsidR="00A44D4C" w:rsidRDefault="00A44D4C" w:rsidP="00E0657A">
      <w:pPr>
        <w:ind w:firstLine="708"/>
        <w:jc w:val="center"/>
        <w:rPr>
          <w:b/>
        </w:rPr>
      </w:pPr>
    </w:p>
    <w:p w:rsidR="00E0657A" w:rsidRPr="00C7125F" w:rsidRDefault="008266D7" w:rsidP="00E0657A">
      <w:pPr>
        <w:ind w:firstLine="708"/>
        <w:jc w:val="center"/>
        <w:rPr>
          <w:b/>
        </w:rPr>
      </w:pPr>
      <w:r>
        <w:rPr>
          <w:b/>
        </w:rPr>
        <w:lastRenderedPageBreak/>
        <w:t>I</w:t>
      </w:r>
      <w:r w:rsidR="0075689C">
        <w:rPr>
          <w:b/>
        </w:rPr>
        <w:t>II</w:t>
      </w:r>
      <w:r w:rsidR="00FC60CC" w:rsidRPr="00C7125F">
        <w:rPr>
          <w:b/>
        </w:rPr>
        <w:t>. ZAVRŠNE ODREDBE</w:t>
      </w:r>
    </w:p>
    <w:p w:rsidR="00FC60CC" w:rsidRPr="00F73F76" w:rsidRDefault="00FC60CC" w:rsidP="00E0657A">
      <w:pPr>
        <w:ind w:firstLine="708"/>
        <w:jc w:val="center"/>
      </w:pPr>
    </w:p>
    <w:p w:rsidR="00E0657A" w:rsidRPr="00F73F76" w:rsidRDefault="0075689C" w:rsidP="00E0657A">
      <w:pPr>
        <w:ind w:firstLine="708"/>
        <w:jc w:val="center"/>
      </w:pPr>
      <w:r>
        <w:t>Članak 4</w:t>
      </w:r>
      <w:r w:rsidR="00E0657A" w:rsidRPr="00F73F76">
        <w:t>.</w:t>
      </w:r>
    </w:p>
    <w:p w:rsidR="00E0657A" w:rsidRPr="00F73F76" w:rsidRDefault="00E0657A" w:rsidP="00E0657A">
      <w:pPr>
        <w:jc w:val="center"/>
      </w:pPr>
    </w:p>
    <w:p w:rsidR="00D50110" w:rsidRDefault="00E0657A" w:rsidP="00E0657A">
      <w:pPr>
        <w:ind w:firstLine="708"/>
      </w:pPr>
      <w:r w:rsidRPr="00F73F76">
        <w:t xml:space="preserve">Ova Odluka stupa na snagu </w:t>
      </w:r>
      <w:r w:rsidR="004360EA" w:rsidRPr="007D712A">
        <w:t>prvog</w:t>
      </w:r>
      <w:r w:rsidRPr="007D712A">
        <w:t xml:space="preserve"> d</w:t>
      </w:r>
      <w:r w:rsidRPr="00F73F76">
        <w:t xml:space="preserve">ana od dana objave u  „Službenom glasniku“ Grada Slatine.  </w:t>
      </w:r>
    </w:p>
    <w:p w:rsidR="00D50110" w:rsidRDefault="00D50110" w:rsidP="00E0657A">
      <w:pPr>
        <w:ind w:firstLine="708"/>
      </w:pPr>
    </w:p>
    <w:tbl>
      <w:tblPr>
        <w:tblpPr w:leftFromText="180" w:rightFromText="180" w:vertAnchor="text" w:horzAnchor="margin" w:tblpXSpec="right" w:tblpY="45"/>
        <w:tblW w:w="0" w:type="auto"/>
        <w:tblLayout w:type="fixed"/>
        <w:tblLook w:val="0000" w:firstRow="0" w:lastRow="0" w:firstColumn="0" w:lastColumn="0" w:noHBand="0" w:noVBand="0"/>
      </w:tblPr>
      <w:tblGrid>
        <w:gridCol w:w="3621"/>
      </w:tblGrid>
      <w:tr w:rsidR="00E0657A" w:rsidTr="00E0657A">
        <w:tc>
          <w:tcPr>
            <w:tcW w:w="3621" w:type="dxa"/>
          </w:tcPr>
          <w:p w:rsidR="00E0657A" w:rsidRDefault="00E0657A" w:rsidP="00E0657A">
            <w:pPr>
              <w:jc w:val="center"/>
            </w:pPr>
            <w:r>
              <w:t>PREDSJEDNIK</w:t>
            </w:r>
          </w:p>
          <w:p w:rsidR="00E0657A" w:rsidRDefault="00E0657A" w:rsidP="00BE675E">
            <w:pPr>
              <w:jc w:val="center"/>
            </w:pPr>
            <w:r>
              <w:t>GRADSKOG VIJEĆA</w:t>
            </w:r>
          </w:p>
          <w:p w:rsidR="00A44D4C" w:rsidRDefault="00A44D4C" w:rsidP="00BE675E">
            <w:pPr>
              <w:jc w:val="center"/>
            </w:pPr>
          </w:p>
          <w:p w:rsidR="00C96FAA" w:rsidRDefault="00C96FAA" w:rsidP="00BE675E">
            <w:pPr>
              <w:jc w:val="center"/>
            </w:pPr>
            <w:r>
              <w:t>Tomo Tomić</w:t>
            </w:r>
          </w:p>
          <w:p w:rsidR="00BD335F" w:rsidRDefault="00BD335F" w:rsidP="00BE675E">
            <w:pPr>
              <w:jc w:val="center"/>
            </w:pPr>
          </w:p>
          <w:p w:rsidR="009D1819" w:rsidRDefault="009D1819" w:rsidP="00BE675E">
            <w:pPr>
              <w:jc w:val="center"/>
            </w:pPr>
          </w:p>
        </w:tc>
      </w:tr>
      <w:tr w:rsidR="00E0657A" w:rsidTr="00E0657A">
        <w:tc>
          <w:tcPr>
            <w:tcW w:w="3621" w:type="dxa"/>
          </w:tcPr>
          <w:p w:rsidR="00E0657A" w:rsidRDefault="00E0657A" w:rsidP="0075689C">
            <w:pPr>
              <w:jc w:val="center"/>
            </w:pPr>
          </w:p>
        </w:tc>
      </w:tr>
    </w:tbl>
    <w:p w:rsidR="00A44D4C" w:rsidRDefault="00A44D4C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44D4C" w:rsidRDefault="00A44D4C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1819" w:rsidRPr="00BD335F" w:rsidRDefault="009D1819" w:rsidP="009D1819">
      <w:r w:rsidRPr="00BD335F">
        <w:t>DOSTAVITI:</w:t>
      </w:r>
    </w:p>
    <w:p w:rsidR="009D1819" w:rsidRPr="00BD335F" w:rsidRDefault="009D1819" w:rsidP="009D1819"/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 xml:space="preserve">Ministarstvu financija Republike Hrvatske, na e-mail adresu </w:t>
      </w:r>
      <w:hyperlink r:id="rId9" w:history="1">
        <w:r w:rsidRPr="00BD335F">
          <w:rPr>
            <w:rStyle w:val="Hiperveza"/>
          </w:rPr>
          <w:t>lokalni.proracuni@mfin.hr</w:t>
        </w:r>
      </w:hyperlink>
      <w:r w:rsidRPr="00BD335F">
        <w:t xml:space="preserve"> </w:t>
      </w:r>
    </w:p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 xml:space="preserve">Ministarstvu financija Republike Hrvatske, na e-mail adresu </w:t>
      </w:r>
      <w:r w:rsidRPr="00BD335F">
        <w:rPr>
          <w:color w:val="00B0F0"/>
          <w:u w:val="single"/>
        </w:rPr>
        <w:t>nadzor.zakonitosti@mfin.hr</w:t>
      </w:r>
    </w:p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>Gradonačelniku Grada Slatine, ovdje</w:t>
      </w:r>
    </w:p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>Upravnim odjelima i službama, ovdje,</w:t>
      </w:r>
    </w:p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>Odsjeku za poslove Gradonačelnika i Gradskog vijeća, ovdje</w:t>
      </w:r>
    </w:p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>Za objavu u Službenom glasniku Grada,</w:t>
      </w:r>
    </w:p>
    <w:p w:rsidR="009D1819" w:rsidRPr="00BD335F" w:rsidRDefault="009D1819" w:rsidP="009D1819">
      <w:pPr>
        <w:numPr>
          <w:ilvl w:val="0"/>
          <w:numId w:val="9"/>
        </w:numPr>
        <w:jc w:val="both"/>
      </w:pPr>
      <w:r w:rsidRPr="00BD335F">
        <w:t>Za evidenciju akata Gradskog vijeća,</w:t>
      </w:r>
    </w:p>
    <w:p w:rsidR="009D1819" w:rsidRPr="00BD335F" w:rsidRDefault="009D1819" w:rsidP="009D1819">
      <w:pPr>
        <w:pStyle w:val="Odlomakpopisa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BD335F">
        <w:t>Pismohrana, ovdje</w:t>
      </w: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D335F" w:rsidRDefault="00BD335F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44D4C" w:rsidRDefault="00A44D4C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44D4C" w:rsidRDefault="00A44D4C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97049" w:rsidRPr="008B4B0C" w:rsidRDefault="00D43782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I</w:t>
      </w:r>
      <w:r w:rsidR="00397049">
        <w:rPr>
          <w:rFonts w:eastAsiaTheme="minorHAnsi"/>
          <w:b/>
          <w:bCs/>
          <w:color w:val="000000"/>
          <w:lang w:eastAsia="en-US"/>
        </w:rPr>
        <w:t>V. O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BRAZLOŽENJE UZ</w:t>
      </w:r>
      <w:r w:rsidR="00397049">
        <w:rPr>
          <w:rFonts w:eastAsiaTheme="minorHAnsi"/>
          <w:b/>
          <w:bCs/>
          <w:color w:val="000000"/>
          <w:lang w:eastAsia="en-US"/>
        </w:rPr>
        <w:t xml:space="preserve"> 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IZMJENE I DOPUNE</w:t>
      </w:r>
      <w:r w:rsidR="00397049" w:rsidRPr="00397049">
        <w:rPr>
          <w:rFonts w:eastAsiaTheme="minorHAnsi"/>
          <w:b/>
          <w:bCs/>
          <w:color w:val="000000"/>
          <w:lang w:eastAsia="en-US"/>
        </w:rPr>
        <w:t xml:space="preserve"> 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PRORA</w:t>
      </w:r>
      <w:bookmarkStart w:id="0" w:name="_GoBack"/>
      <w:bookmarkEnd w:id="0"/>
      <w:r w:rsidR="00397049" w:rsidRPr="004B6E6D">
        <w:rPr>
          <w:rFonts w:eastAsiaTheme="minorHAnsi"/>
          <w:b/>
          <w:bCs/>
          <w:color w:val="000000"/>
          <w:lang w:eastAsia="en-US"/>
        </w:rPr>
        <w:t>ČUNA</w:t>
      </w:r>
      <w:r w:rsidR="00397049">
        <w:rPr>
          <w:rFonts w:eastAsiaTheme="minorHAnsi"/>
          <w:b/>
          <w:bCs/>
          <w:color w:val="000000"/>
          <w:lang w:eastAsia="en-US"/>
        </w:rPr>
        <w:t xml:space="preserve"> 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GRADA SLATINE ZA 202</w:t>
      </w:r>
      <w:r w:rsidR="00D94489">
        <w:rPr>
          <w:rFonts w:eastAsiaTheme="minorHAnsi"/>
          <w:b/>
          <w:bCs/>
          <w:color w:val="000000"/>
          <w:lang w:eastAsia="en-US"/>
        </w:rPr>
        <w:t>4</w:t>
      </w:r>
      <w:r w:rsidR="00397049" w:rsidRPr="004B6E6D">
        <w:rPr>
          <w:rFonts w:eastAsiaTheme="minorHAnsi"/>
          <w:b/>
          <w:bCs/>
          <w:color w:val="000000"/>
          <w:lang w:eastAsia="en-US"/>
        </w:rPr>
        <w:t xml:space="preserve">. GODINU </w:t>
      </w:r>
    </w:p>
    <w:p w:rsidR="00397049" w:rsidRDefault="00397049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B6E6D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397049" w:rsidRDefault="00397049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C7594" w:rsidRPr="0015706D" w:rsidRDefault="007C7594" w:rsidP="007C7594">
      <w:pPr>
        <w:numPr>
          <w:ilvl w:val="0"/>
          <w:numId w:val="40"/>
        </w:numPr>
        <w:rPr>
          <w:b/>
        </w:rPr>
      </w:pPr>
      <w:r w:rsidRPr="0015706D">
        <w:rPr>
          <w:b/>
        </w:rPr>
        <w:t>Uvodne napomene</w:t>
      </w:r>
    </w:p>
    <w:p w:rsidR="00397049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Zakonska osnova za izradu izmjena i dopuna Prora</w:t>
      </w:r>
      <w:r w:rsidR="00CC3D0C"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una Grada Slatine za 202</w:t>
      </w:r>
      <w:r w:rsidR="00D9448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godinu (u daljnjem tekstu Proračuna) je Zakon o 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unu (“Narodne novine” broj 144/21), Pravilnik o polugodišnjem i godišnjem izvještaju o izvršenju 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una („Narodne novine“ broj </w:t>
      </w:r>
      <w:r w:rsidR="00CC3D0C">
        <w:rPr>
          <w:rFonts w:eastAsiaTheme="minorHAnsi"/>
          <w:lang w:eastAsia="en-US"/>
        </w:rPr>
        <w:t>85/2023</w:t>
      </w:r>
      <w:r>
        <w:rPr>
          <w:rFonts w:eastAsiaTheme="minorHAnsi"/>
          <w:lang w:eastAsia="en-US"/>
        </w:rPr>
        <w:t>), Zakon o financiranju jedinica lokalne i podru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ne (regionalne) samouprave (“Narodne novine” broj 127/17</w:t>
      </w:r>
      <w:r w:rsidR="00CC3D0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138/20</w:t>
      </w:r>
      <w:r w:rsidR="00CC3D0C">
        <w:rPr>
          <w:rFonts w:eastAsiaTheme="minorHAnsi"/>
          <w:lang w:eastAsia="en-US"/>
        </w:rPr>
        <w:t>, 151/22 i 114/23</w:t>
      </w:r>
      <w:r>
        <w:rPr>
          <w:rFonts w:eastAsiaTheme="minorHAnsi"/>
          <w:lang w:eastAsia="en-US"/>
        </w:rPr>
        <w:t>), Upute  Ministarstva financija Republike Hrvatske za izradu proračuna jedinica lokalne i područne (regionalne) samouprave za razdoblje 202</w:t>
      </w:r>
      <w:r w:rsidR="00CC3D0C">
        <w:rPr>
          <w:rFonts w:eastAsiaTheme="minorHAnsi"/>
          <w:lang w:eastAsia="en-US"/>
        </w:rPr>
        <w:t>3</w:t>
      </w:r>
      <w:r w:rsidR="0060135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-202</w:t>
      </w:r>
      <w:r w:rsidR="00CC3D0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., ostali propisi koji reguliraju pojedine segmente djelatnosti jedinica lokalne i podru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ne (regionalne) samouprave, te 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lanak 16. Statuta Grada </w:t>
      </w:r>
      <w:r w:rsidRPr="00F73F76">
        <w:t>(Službeni glasnik Grada Slatine broj 5/09, 5/10</w:t>
      </w:r>
      <w:r>
        <w:t xml:space="preserve">., 1/13 i 2/13-pročišćeni tekst, </w:t>
      </w:r>
      <w:r w:rsidRPr="00F73F76">
        <w:t>3/18</w:t>
      </w:r>
      <w:r>
        <w:t>., 9/20. i 16/21.).</w:t>
      </w:r>
    </w:p>
    <w:p w:rsidR="00397049" w:rsidRPr="00A71F4F" w:rsidRDefault="00397049" w:rsidP="0039704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397049" w:rsidRPr="00A71F4F" w:rsidRDefault="00397049" w:rsidP="00397049">
      <w:pPr>
        <w:autoSpaceDE w:val="0"/>
        <w:autoSpaceDN w:val="0"/>
        <w:adjustRightInd w:val="0"/>
        <w:ind w:firstLine="708"/>
        <w:jc w:val="both"/>
      </w:pPr>
      <w:r w:rsidRPr="00A71F4F">
        <w:rPr>
          <w:rFonts w:eastAsiaTheme="minorHAnsi"/>
          <w:lang w:eastAsia="en-US"/>
        </w:rPr>
        <w:t>Prora</w:t>
      </w:r>
      <w:r w:rsidRPr="00A71F4F">
        <w:rPr>
          <w:rFonts w:ascii="TimesNewRoman" w:eastAsiaTheme="minorHAnsi" w:hAnsi="TimesNewRoman" w:cs="TimesNewRoman"/>
          <w:lang w:eastAsia="en-US"/>
        </w:rPr>
        <w:t>č</w:t>
      </w:r>
      <w:r w:rsidRPr="00A71F4F">
        <w:rPr>
          <w:rFonts w:eastAsiaTheme="minorHAnsi"/>
          <w:lang w:eastAsia="en-US"/>
        </w:rPr>
        <w:t>un Grada Slatine za 202</w:t>
      </w:r>
      <w:r w:rsidR="00C5751C" w:rsidRPr="00A71F4F">
        <w:rPr>
          <w:rFonts w:eastAsiaTheme="minorHAnsi"/>
          <w:lang w:eastAsia="en-US"/>
        </w:rPr>
        <w:t>4</w:t>
      </w:r>
      <w:r w:rsidRPr="00A71F4F">
        <w:rPr>
          <w:rFonts w:eastAsiaTheme="minorHAnsi"/>
          <w:lang w:eastAsia="en-US"/>
        </w:rPr>
        <w:t>. godinu i Projekcije Proračuna za 202</w:t>
      </w:r>
      <w:r w:rsidR="00C5751C" w:rsidRPr="00A71F4F">
        <w:rPr>
          <w:rFonts w:eastAsiaTheme="minorHAnsi"/>
          <w:lang w:eastAsia="en-US"/>
        </w:rPr>
        <w:t>5</w:t>
      </w:r>
      <w:r w:rsidR="00CC3D0C" w:rsidRPr="00A71F4F">
        <w:rPr>
          <w:rFonts w:eastAsiaTheme="minorHAnsi"/>
          <w:lang w:eastAsia="en-US"/>
        </w:rPr>
        <w:t>. i 202</w:t>
      </w:r>
      <w:r w:rsidR="00C5751C" w:rsidRPr="00A71F4F">
        <w:rPr>
          <w:rFonts w:eastAsiaTheme="minorHAnsi"/>
          <w:lang w:eastAsia="en-US"/>
        </w:rPr>
        <w:t>6</w:t>
      </w:r>
      <w:r w:rsidRPr="00A71F4F">
        <w:rPr>
          <w:rFonts w:eastAsiaTheme="minorHAnsi"/>
          <w:lang w:eastAsia="en-US"/>
        </w:rPr>
        <w:t xml:space="preserve">. godinu, donesen je </w:t>
      </w:r>
      <w:r w:rsidRPr="00A71F4F">
        <w:t xml:space="preserve">na </w:t>
      </w:r>
      <w:r w:rsidR="00DD61B1" w:rsidRPr="00A71F4F">
        <w:t>14</w:t>
      </w:r>
      <w:r w:rsidR="007D712A" w:rsidRPr="00A71F4F">
        <w:t>.</w:t>
      </w:r>
      <w:r w:rsidRPr="00A71F4F">
        <w:t xml:space="preserve"> sjednici Gradskog vijeća Grada Slatine, održanoj </w:t>
      </w:r>
      <w:r w:rsidR="00DD61B1" w:rsidRPr="00A71F4F">
        <w:t>22</w:t>
      </w:r>
      <w:r w:rsidRPr="00A71F4F">
        <w:t>. prosinca 202</w:t>
      </w:r>
      <w:r w:rsidR="00DD61B1" w:rsidRPr="00A71F4F">
        <w:t>3</w:t>
      </w:r>
      <w:r w:rsidRPr="00A71F4F">
        <w:t>. godine</w:t>
      </w:r>
      <w:r w:rsidR="00C151CD">
        <w:t>, a o</w:t>
      </w:r>
      <w:r w:rsidRPr="00A71F4F">
        <w:t>bjavljen je u Službenom glasniku Grada Slatine broj 1</w:t>
      </w:r>
      <w:r w:rsidR="00566C11" w:rsidRPr="00A71F4F">
        <w:t>5</w:t>
      </w:r>
      <w:r w:rsidRPr="00A71F4F">
        <w:t xml:space="preserve"> iz 202</w:t>
      </w:r>
      <w:r w:rsidR="00566C11" w:rsidRPr="00A71F4F">
        <w:t>3</w:t>
      </w:r>
      <w:r w:rsidRPr="00A71F4F">
        <w:t xml:space="preserve">. godine. </w:t>
      </w:r>
      <w:r w:rsidR="00C151CD">
        <w:t xml:space="preserve">Izmjene i dopune </w:t>
      </w:r>
      <w:r w:rsidR="00C151CD" w:rsidRPr="00A71F4F">
        <w:rPr>
          <w:rFonts w:eastAsiaTheme="minorHAnsi"/>
          <w:lang w:eastAsia="en-US"/>
        </w:rPr>
        <w:t>Prora</w:t>
      </w:r>
      <w:r w:rsidR="00C151CD" w:rsidRPr="00A71F4F">
        <w:rPr>
          <w:rFonts w:ascii="TimesNewRoman" w:eastAsiaTheme="minorHAnsi" w:hAnsi="TimesNewRoman" w:cs="TimesNewRoman"/>
          <w:lang w:eastAsia="en-US"/>
        </w:rPr>
        <w:t>č</w:t>
      </w:r>
      <w:r w:rsidR="00C151CD" w:rsidRPr="00A71F4F">
        <w:rPr>
          <w:rFonts w:eastAsiaTheme="minorHAnsi"/>
          <w:lang w:eastAsia="en-US"/>
        </w:rPr>
        <w:t>un</w:t>
      </w:r>
      <w:r w:rsidR="00C151CD">
        <w:rPr>
          <w:rFonts w:eastAsiaTheme="minorHAnsi"/>
          <w:lang w:eastAsia="en-US"/>
        </w:rPr>
        <w:t>a</w:t>
      </w:r>
      <w:r w:rsidR="00C151CD" w:rsidRPr="00A71F4F">
        <w:rPr>
          <w:rFonts w:eastAsiaTheme="minorHAnsi"/>
          <w:lang w:eastAsia="en-US"/>
        </w:rPr>
        <w:t xml:space="preserve"> Grada Slatine za 2024. godinu i Projekcije Proračuna za 2025. i 2026. godinu</w:t>
      </w:r>
      <w:r w:rsidR="00C151CD">
        <w:rPr>
          <w:rFonts w:eastAsiaTheme="minorHAnsi"/>
          <w:lang w:eastAsia="en-US"/>
        </w:rPr>
        <w:t xml:space="preserve">, </w:t>
      </w:r>
      <w:r w:rsidR="00C151CD" w:rsidRPr="00A71F4F">
        <w:rPr>
          <w:rFonts w:eastAsiaTheme="minorHAnsi"/>
          <w:lang w:eastAsia="en-US"/>
        </w:rPr>
        <w:t>donesen</w:t>
      </w:r>
      <w:r w:rsidR="00C151CD">
        <w:rPr>
          <w:rFonts w:eastAsiaTheme="minorHAnsi"/>
          <w:lang w:eastAsia="en-US"/>
        </w:rPr>
        <w:t>e</w:t>
      </w:r>
      <w:r w:rsidR="00C151CD" w:rsidRPr="00A71F4F">
        <w:rPr>
          <w:rFonts w:eastAsiaTheme="minorHAnsi"/>
          <w:lang w:eastAsia="en-US"/>
        </w:rPr>
        <w:t xml:space="preserve"> </w:t>
      </w:r>
      <w:r w:rsidR="00C151CD">
        <w:rPr>
          <w:rFonts w:eastAsiaTheme="minorHAnsi"/>
          <w:lang w:eastAsia="en-US"/>
        </w:rPr>
        <w:t>su</w:t>
      </w:r>
      <w:r w:rsidR="00C151CD" w:rsidRPr="00A71F4F">
        <w:rPr>
          <w:rFonts w:eastAsiaTheme="minorHAnsi"/>
          <w:lang w:eastAsia="en-US"/>
        </w:rPr>
        <w:t xml:space="preserve"> </w:t>
      </w:r>
      <w:r w:rsidR="00C151CD" w:rsidRPr="00A71F4F">
        <w:t xml:space="preserve">na </w:t>
      </w:r>
      <w:r w:rsidR="00C151CD">
        <w:t>18</w:t>
      </w:r>
      <w:r w:rsidR="00C151CD" w:rsidRPr="00A71F4F">
        <w:t xml:space="preserve">. sjednici Gradskog vijeća Grada Slatine, održanoj </w:t>
      </w:r>
      <w:r w:rsidR="00C151CD">
        <w:t>10</w:t>
      </w:r>
      <w:r w:rsidR="00C151CD" w:rsidRPr="00A71F4F">
        <w:t xml:space="preserve">. </w:t>
      </w:r>
      <w:r w:rsidR="00C151CD">
        <w:t>listopada</w:t>
      </w:r>
      <w:r w:rsidR="00C151CD" w:rsidRPr="00A71F4F">
        <w:t xml:space="preserve"> 202</w:t>
      </w:r>
      <w:r w:rsidR="00C151CD">
        <w:t>4</w:t>
      </w:r>
      <w:r w:rsidR="00C151CD" w:rsidRPr="00A71F4F">
        <w:t>. godine</w:t>
      </w:r>
      <w:r w:rsidR="00C151CD">
        <w:t>, a o</w:t>
      </w:r>
      <w:r w:rsidR="00C151CD" w:rsidRPr="00A71F4F">
        <w:t>bjavljen</w:t>
      </w:r>
      <w:r w:rsidR="00C151CD">
        <w:t>e</w:t>
      </w:r>
      <w:r w:rsidR="00C151CD" w:rsidRPr="00A71F4F">
        <w:t xml:space="preserve"> je u Službenom glasniku Grada Slatine broj </w:t>
      </w:r>
      <w:r w:rsidR="00C151CD">
        <w:t>9</w:t>
      </w:r>
      <w:r w:rsidR="00C151CD" w:rsidRPr="00A71F4F">
        <w:t xml:space="preserve"> iz 202</w:t>
      </w:r>
      <w:r w:rsidR="00C151CD">
        <w:t>4</w:t>
      </w:r>
      <w:r w:rsidR="00C151CD" w:rsidRPr="00A71F4F">
        <w:t>. godine</w:t>
      </w:r>
    </w:p>
    <w:p w:rsidR="00397049" w:rsidRPr="00A71F4F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A71F4F">
        <w:rPr>
          <w:rFonts w:eastAsiaTheme="minorHAnsi"/>
          <w:color w:val="000000"/>
          <w:lang w:eastAsia="en-US"/>
        </w:rPr>
        <w:t xml:space="preserve">Osnovno polazište za izradu </w:t>
      </w:r>
      <w:r w:rsidR="00C151CD">
        <w:rPr>
          <w:rFonts w:eastAsiaTheme="minorHAnsi"/>
          <w:color w:val="000000"/>
          <w:lang w:eastAsia="en-US"/>
        </w:rPr>
        <w:t>Drugih</w:t>
      </w:r>
      <w:r w:rsidRPr="00A71F4F">
        <w:rPr>
          <w:rFonts w:eastAsiaTheme="minorHAnsi"/>
          <w:color w:val="000000"/>
          <w:lang w:eastAsia="en-US"/>
        </w:rPr>
        <w:t xml:space="preserve"> Izmjena i dopuna Proračuna Grada Slatine za 202</w:t>
      </w:r>
      <w:r w:rsidR="00566C11" w:rsidRPr="00A71F4F">
        <w:rPr>
          <w:rFonts w:eastAsiaTheme="minorHAnsi"/>
          <w:color w:val="000000"/>
          <w:lang w:eastAsia="en-US"/>
        </w:rPr>
        <w:t>4</w:t>
      </w:r>
      <w:r w:rsidRPr="00A71F4F">
        <w:rPr>
          <w:rFonts w:eastAsiaTheme="minorHAnsi"/>
          <w:color w:val="000000"/>
          <w:lang w:eastAsia="en-US"/>
        </w:rPr>
        <w:t xml:space="preserve">. godinu je: </w:t>
      </w:r>
    </w:p>
    <w:p w:rsidR="00397049" w:rsidRPr="00A71F4F" w:rsidRDefault="00397049" w:rsidP="00397049">
      <w:pPr>
        <w:pStyle w:val="Odlomakpopisa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71F4F">
        <w:rPr>
          <w:rFonts w:eastAsiaTheme="minorHAnsi"/>
          <w:color w:val="000000"/>
          <w:lang w:eastAsia="en-US"/>
        </w:rPr>
        <w:t>raspodjela viškova i manjkova prihoda i primitaka nad rashodima i izdacima iskazane u Godišnjem izvještaju o izvršenju proračuna Grada Slatine za 202</w:t>
      </w:r>
      <w:r w:rsidR="00566C11" w:rsidRPr="00A71F4F">
        <w:rPr>
          <w:rFonts w:eastAsiaTheme="minorHAnsi"/>
          <w:color w:val="000000"/>
          <w:lang w:eastAsia="en-US"/>
        </w:rPr>
        <w:t>3</w:t>
      </w:r>
      <w:r w:rsidRPr="00A71F4F">
        <w:rPr>
          <w:rFonts w:eastAsiaTheme="minorHAnsi"/>
          <w:color w:val="000000"/>
          <w:lang w:eastAsia="en-US"/>
        </w:rPr>
        <w:t>. godinu, sukladno Odluci o raspodjeli rezultata za 202</w:t>
      </w:r>
      <w:r w:rsidR="00566C11" w:rsidRPr="00A71F4F">
        <w:rPr>
          <w:rFonts w:eastAsiaTheme="minorHAnsi"/>
          <w:color w:val="000000"/>
          <w:lang w:eastAsia="en-US"/>
        </w:rPr>
        <w:t>3</w:t>
      </w:r>
      <w:r w:rsidRPr="00A71F4F">
        <w:rPr>
          <w:rFonts w:eastAsiaTheme="minorHAnsi"/>
          <w:color w:val="000000"/>
          <w:lang w:eastAsia="en-US"/>
        </w:rPr>
        <w:t>. godinu u 202</w:t>
      </w:r>
      <w:r w:rsidR="00566C11" w:rsidRPr="00A71F4F">
        <w:rPr>
          <w:rFonts w:eastAsiaTheme="minorHAnsi"/>
          <w:color w:val="000000"/>
          <w:lang w:eastAsia="en-US"/>
        </w:rPr>
        <w:t>4</w:t>
      </w:r>
      <w:r w:rsidRPr="00A71F4F">
        <w:rPr>
          <w:rFonts w:eastAsiaTheme="minorHAnsi"/>
          <w:color w:val="000000"/>
          <w:lang w:eastAsia="en-US"/>
        </w:rPr>
        <w:t>. godini,</w:t>
      </w:r>
    </w:p>
    <w:p w:rsidR="00397049" w:rsidRPr="00A71F4F" w:rsidRDefault="00397049" w:rsidP="00397049">
      <w:pPr>
        <w:pStyle w:val="Odlomakpopisa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71F4F">
        <w:rPr>
          <w:rFonts w:eastAsiaTheme="minorHAnsi"/>
          <w:color w:val="000000"/>
          <w:lang w:eastAsia="en-US"/>
        </w:rPr>
        <w:t>usklađenje planiranih tekućih i kapitalnih rashoda sa razinom ugovorenih i izvršenih obveza te sa općim i namjenskim prihodima radi uravnoteženja proračuna.</w:t>
      </w:r>
    </w:p>
    <w:p w:rsidR="00956EFA" w:rsidRPr="00A71F4F" w:rsidRDefault="00956EFA" w:rsidP="00956EFA">
      <w:pPr>
        <w:jc w:val="both"/>
        <w:rPr>
          <w:rFonts w:ascii="Calibri" w:hAnsi="Calibri" w:cs="Arial"/>
          <w:bCs/>
        </w:rPr>
      </w:pPr>
    </w:p>
    <w:p w:rsidR="00956EFA" w:rsidRPr="00A71F4F" w:rsidRDefault="00956EFA" w:rsidP="00956EFA">
      <w:pPr>
        <w:jc w:val="both"/>
        <w:rPr>
          <w:bCs/>
        </w:rPr>
      </w:pPr>
      <w:r w:rsidRPr="00A71F4F">
        <w:rPr>
          <w:bCs/>
        </w:rPr>
        <w:t>Tijekom proračunske godine, sukladno članku 60. Zakona o proračunu, Zamjenik gradonačelnika koji obnaša dužnost gradonačelnika Grada Slatine je donio dvije odluke u preraspodjeli sredstava, kojima se preraspodjeljuju planirane stavke u Proračunu Grada Slatine za 2024. godinu, i to na način da se planirane stavke umanjuju za najviše 5%. Sve preraspodjele sredstava uključene su u usvojeni Plan proračuna Grada Slatine za 2024</w:t>
      </w:r>
      <w:r w:rsidR="00DB4D52">
        <w:rPr>
          <w:bCs/>
        </w:rPr>
        <w:t>.</w:t>
      </w:r>
      <w:r w:rsidRPr="00A71F4F">
        <w:rPr>
          <w:bCs/>
        </w:rPr>
        <w:t xml:space="preserve"> godinu. Radi se o sljedećim preraspodjelama:</w:t>
      </w:r>
    </w:p>
    <w:p w:rsidR="00956EFA" w:rsidRPr="00A71F4F" w:rsidRDefault="00956EFA" w:rsidP="00956EFA">
      <w:pPr>
        <w:ind w:firstLine="360"/>
        <w:jc w:val="both"/>
        <w:rPr>
          <w:bCs/>
        </w:rPr>
      </w:pPr>
    </w:p>
    <w:p w:rsidR="00956EFA" w:rsidRPr="00A71F4F" w:rsidRDefault="00A71F4F" w:rsidP="00A71F4F">
      <w:pPr>
        <w:numPr>
          <w:ilvl w:val="0"/>
          <w:numId w:val="47"/>
        </w:numPr>
        <w:jc w:val="both"/>
        <w:rPr>
          <w:color w:val="FF0000"/>
        </w:rPr>
      </w:pPr>
      <w:r>
        <w:t xml:space="preserve">I. </w:t>
      </w:r>
      <w:r w:rsidR="00956EFA" w:rsidRPr="00A71F4F">
        <w:t>Odluka o preraspodjeli</w:t>
      </w:r>
      <w:r w:rsidRPr="00A71F4F">
        <w:t xml:space="preserve"> sredstava planiranih u Proračunu Grada Slatine za 2024. godinu</w:t>
      </w:r>
      <w:r w:rsidR="00956EFA" w:rsidRPr="00A71F4F">
        <w:t>, K</w:t>
      </w:r>
      <w:r w:rsidRPr="00A71F4F">
        <w:t>LASA</w:t>
      </w:r>
      <w:r w:rsidR="00956EFA" w:rsidRPr="00A71F4F">
        <w:t xml:space="preserve">: </w:t>
      </w:r>
      <w:r w:rsidRPr="00A71F4F">
        <w:t>400-01/24-02/3</w:t>
      </w:r>
      <w:r w:rsidR="00956EFA" w:rsidRPr="00A71F4F">
        <w:t>, U</w:t>
      </w:r>
      <w:r w:rsidRPr="00A71F4F">
        <w:t>RBROJ</w:t>
      </w:r>
      <w:r w:rsidR="00956EFA" w:rsidRPr="00A71F4F">
        <w:t xml:space="preserve">: </w:t>
      </w:r>
      <w:r w:rsidRPr="00A71F4F">
        <w:t xml:space="preserve">2189-2-03-03/03-24-2 od 09.04.2024. godine </w:t>
      </w:r>
      <w:r>
        <w:t xml:space="preserve">(Službeni glasnik Grada Slatine 5/2024) </w:t>
      </w:r>
      <w:r w:rsidRPr="00A71F4F">
        <w:t>i</w:t>
      </w:r>
      <w:r w:rsidR="00956EFA" w:rsidRPr="00A71F4F">
        <w:rPr>
          <w:color w:val="FF0000"/>
        </w:rPr>
        <w:t xml:space="preserve">                                                                                                          </w:t>
      </w:r>
    </w:p>
    <w:p w:rsidR="00956EFA" w:rsidRPr="00A71F4F" w:rsidRDefault="00956EFA" w:rsidP="00956EFA">
      <w:pPr>
        <w:numPr>
          <w:ilvl w:val="0"/>
          <w:numId w:val="46"/>
        </w:numPr>
        <w:jc w:val="both"/>
        <w:outlineLvl w:val="0"/>
        <w:rPr>
          <w:shd w:val="clear" w:color="auto" w:fill="FFFFFF"/>
        </w:rPr>
      </w:pPr>
      <w:r w:rsidRPr="00A71F4F">
        <w:t xml:space="preserve">II. Odluka o </w:t>
      </w:r>
      <w:r w:rsidR="00A71F4F">
        <w:t xml:space="preserve">2. </w:t>
      </w:r>
      <w:r w:rsidRPr="00A71F4F">
        <w:t>preraspodjeli</w:t>
      </w:r>
      <w:r w:rsidR="00A71F4F" w:rsidRPr="00A71F4F">
        <w:t xml:space="preserve"> sredstava planiranih u Proračunu Grada Slatine za 2024. godinu</w:t>
      </w:r>
      <w:r w:rsidRPr="00A71F4F">
        <w:t>, K</w:t>
      </w:r>
      <w:r w:rsidR="00A71F4F">
        <w:t>LASA</w:t>
      </w:r>
      <w:r w:rsidRPr="00A71F4F">
        <w:t>: 400-</w:t>
      </w:r>
      <w:r w:rsidR="00A71F4F">
        <w:t>01</w:t>
      </w:r>
      <w:r w:rsidRPr="00A71F4F">
        <w:t>/2</w:t>
      </w:r>
      <w:r w:rsidR="00A71F4F">
        <w:t>4-02/8</w:t>
      </w:r>
      <w:r w:rsidRPr="00A71F4F">
        <w:t xml:space="preserve">, </w:t>
      </w:r>
      <w:r w:rsidR="00A71F4F">
        <w:t xml:space="preserve">URBROJ: </w:t>
      </w:r>
      <w:r w:rsidRPr="00A71F4F">
        <w:t>218</w:t>
      </w:r>
      <w:r w:rsidR="00A71F4F">
        <w:t>9</w:t>
      </w:r>
      <w:r w:rsidRPr="00A71F4F">
        <w:t>-</w:t>
      </w:r>
      <w:r w:rsidR="00A71F4F">
        <w:t>2-03-03/01-24-9</w:t>
      </w:r>
      <w:r w:rsidRPr="00A71F4F">
        <w:t xml:space="preserve"> od </w:t>
      </w:r>
      <w:r w:rsidR="00A71F4F">
        <w:t>05.09.2024. godine (Službeni glasnik Grada Slatine 8/2024).</w:t>
      </w:r>
    </w:p>
    <w:p w:rsidR="00956EFA" w:rsidRPr="006C636F" w:rsidRDefault="00956EFA" w:rsidP="00956EFA">
      <w:pPr>
        <w:ind w:left="720"/>
        <w:jc w:val="both"/>
        <w:outlineLvl w:val="0"/>
        <w:rPr>
          <w:rFonts w:ascii="Calibri" w:hAnsi="Calibri" w:cs="Arial"/>
          <w:shd w:val="clear" w:color="auto" w:fill="FFFFFF"/>
        </w:rPr>
      </w:pPr>
    </w:p>
    <w:p w:rsidR="00956EFA" w:rsidRDefault="00956EFA" w:rsidP="00956EFA">
      <w:pPr>
        <w:pStyle w:val="Odlomakpopisa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956EFA" w:rsidRPr="008E5F1A" w:rsidRDefault="00956EFA" w:rsidP="00956EFA">
      <w:pPr>
        <w:pStyle w:val="Odlomakpopisa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E3F3C" w:rsidRDefault="00BE3F3C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7049" w:rsidRDefault="00BE3F3C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E3F3C">
        <w:rPr>
          <w:rFonts w:eastAsiaTheme="minorHAnsi"/>
          <w:lang w:eastAsia="en-US"/>
        </w:rPr>
        <w:t>Na osnovi članka 45. i 42. Zakona o proračunu (Narodne novine 144/21) predstavničko tijelo jedinice lokalne i područne (regionalne) samouprave donosi izmjene i dopune proračuna za tekuću proračunsku godinu.</w:t>
      </w:r>
      <w:r w:rsidRPr="00BE3F3C">
        <w:t xml:space="preserve"> </w:t>
      </w:r>
      <w:r>
        <w:t xml:space="preserve">Na osnovu dostavljenih prijedloga izmjena i dopuna financijskih planova Upravnih odjela Grada Slatine i izmjena i dopuna financijskih planova koje su dostavili proračunski korisnici Grada Slatine sastavljen je Prijedlog </w:t>
      </w:r>
      <w:r w:rsidR="00C151CD">
        <w:t xml:space="preserve">Dugih </w:t>
      </w:r>
      <w:r>
        <w:t>Izmjena i dopuna Proračuna Grada Slatine za 2024. godinu.</w:t>
      </w:r>
    </w:p>
    <w:p w:rsidR="00BE3F3C" w:rsidRDefault="00BE3F3C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7049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 Grada Slatine za 202</w:t>
      </w:r>
      <w:r w:rsidR="00566C1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godinu usvojen je u ukupnom iznosu od </w:t>
      </w:r>
      <w:r w:rsidR="00D92FDC">
        <w:rPr>
          <w:rFonts w:eastAsiaTheme="minorHAnsi"/>
          <w:lang w:eastAsia="en-US"/>
        </w:rPr>
        <w:t>20.195.572,56</w:t>
      </w:r>
      <w:r w:rsidR="00646360">
        <w:rPr>
          <w:rFonts w:eastAsiaTheme="minorHAnsi"/>
          <w:lang w:eastAsia="en-US"/>
        </w:rPr>
        <w:t xml:space="preserve"> EUR</w:t>
      </w:r>
      <w:r w:rsidR="00C151CD">
        <w:rPr>
          <w:rFonts w:eastAsiaTheme="minorHAnsi"/>
          <w:lang w:eastAsia="en-US"/>
        </w:rPr>
        <w:t xml:space="preserve"> te Prve Izmjene i dopune Proračuna Grada Slatine za 2024. godinu usvojene su u ukupnom iznosu od 24.364.089,87 EUR  dok se </w:t>
      </w:r>
      <w:r w:rsidR="00BE3F3C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 xml:space="preserve">redloženim </w:t>
      </w:r>
      <w:r w:rsidR="00C151CD">
        <w:rPr>
          <w:rFonts w:eastAsiaTheme="minorHAnsi"/>
          <w:lang w:eastAsia="en-US"/>
        </w:rPr>
        <w:t xml:space="preserve">Drugim </w:t>
      </w:r>
      <w:r>
        <w:rPr>
          <w:rFonts w:eastAsiaTheme="minorHAnsi"/>
          <w:lang w:eastAsia="en-US"/>
        </w:rPr>
        <w:t>Izmjenama i dopunama Prora</w:t>
      </w:r>
      <w:r w:rsidR="00CC0677"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una</w:t>
      </w:r>
      <w:r w:rsidR="00C151CD" w:rsidRPr="00C151CD">
        <w:rPr>
          <w:rFonts w:eastAsiaTheme="minorHAnsi"/>
          <w:lang w:eastAsia="en-US"/>
        </w:rPr>
        <w:t xml:space="preserve"> </w:t>
      </w:r>
      <w:r w:rsidR="00C151CD">
        <w:rPr>
          <w:rFonts w:eastAsiaTheme="minorHAnsi"/>
          <w:lang w:eastAsia="en-US"/>
        </w:rPr>
        <w:t>za 2024. godinu</w:t>
      </w:r>
      <w:r>
        <w:rPr>
          <w:rFonts w:eastAsiaTheme="minorHAnsi"/>
          <w:lang w:eastAsia="en-US"/>
        </w:rPr>
        <w:t>, 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un </w:t>
      </w:r>
      <w:r w:rsidR="00C151CD">
        <w:rPr>
          <w:rFonts w:eastAsiaTheme="minorHAnsi"/>
          <w:lang w:eastAsia="en-US"/>
        </w:rPr>
        <w:t>smanjuje</w:t>
      </w:r>
      <w:r>
        <w:rPr>
          <w:rFonts w:eastAsiaTheme="minorHAnsi"/>
          <w:lang w:eastAsia="en-US"/>
        </w:rPr>
        <w:t xml:space="preserve"> za </w:t>
      </w:r>
      <w:r w:rsidR="00C151CD">
        <w:rPr>
          <w:rFonts w:eastAsiaTheme="minorHAnsi"/>
          <w:lang w:eastAsia="en-US"/>
        </w:rPr>
        <w:t>5.761.071,85</w:t>
      </w:r>
      <w:r w:rsidR="00646360">
        <w:rPr>
          <w:rFonts w:eastAsiaTheme="minorHAnsi"/>
          <w:lang w:eastAsia="en-US"/>
        </w:rPr>
        <w:t xml:space="preserve"> EUR</w:t>
      </w:r>
      <w:r>
        <w:rPr>
          <w:rFonts w:eastAsiaTheme="minorHAnsi"/>
          <w:lang w:eastAsia="en-US"/>
        </w:rPr>
        <w:t xml:space="preserve"> ili </w:t>
      </w:r>
      <w:r w:rsidR="00CC0677">
        <w:rPr>
          <w:rFonts w:eastAsiaTheme="minorHAnsi"/>
          <w:lang w:eastAsia="en-US"/>
        </w:rPr>
        <w:t>2</w:t>
      </w:r>
      <w:r w:rsidR="00C151CD">
        <w:rPr>
          <w:rFonts w:eastAsiaTheme="minorHAnsi"/>
          <w:lang w:eastAsia="en-US"/>
        </w:rPr>
        <w:t>3</w:t>
      </w:r>
      <w:r w:rsidR="00CC0677">
        <w:rPr>
          <w:rFonts w:eastAsiaTheme="minorHAnsi"/>
          <w:lang w:eastAsia="en-US"/>
        </w:rPr>
        <w:t>,6</w:t>
      </w:r>
      <w:r w:rsidR="00C151CD">
        <w:rPr>
          <w:rFonts w:eastAsiaTheme="minorHAnsi"/>
          <w:lang w:eastAsia="en-US"/>
        </w:rPr>
        <w:t>5</w:t>
      </w:r>
      <w:r w:rsidR="00CC06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% i iznosi </w:t>
      </w:r>
      <w:r w:rsidR="00C151CD">
        <w:rPr>
          <w:rFonts w:eastAsiaTheme="minorHAnsi"/>
          <w:lang w:eastAsia="en-US"/>
        </w:rPr>
        <w:t>18.603.018,02</w:t>
      </w:r>
      <w:r w:rsidR="00646360">
        <w:rPr>
          <w:rFonts w:eastAsiaTheme="minorHAnsi"/>
          <w:lang w:eastAsia="en-US"/>
        </w:rPr>
        <w:t xml:space="preserve"> EUR</w:t>
      </w:r>
      <w:r>
        <w:rPr>
          <w:rFonts w:eastAsiaTheme="minorHAnsi"/>
          <w:lang w:eastAsia="en-US"/>
        </w:rPr>
        <w:t>.</w:t>
      </w:r>
    </w:p>
    <w:p w:rsidR="00397049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7049" w:rsidRDefault="00397049" w:rsidP="00397049">
      <w:pPr>
        <w:ind w:firstLine="708"/>
        <w:jc w:val="both"/>
      </w:pPr>
      <w:r w:rsidRPr="00F73F76">
        <w:t>Projekcija proračuna za 202</w:t>
      </w:r>
      <w:r w:rsidR="00566C11">
        <w:t>5</w:t>
      </w:r>
      <w:r w:rsidRPr="00F73F76">
        <w:t xml:space="preserve">. godinu </w:t>
      </w:r>
      <w:r>
        <w:t xml:space="preserve"> i 202</w:t>
      </w:r>
      <w:r w:rsidR="00566C11">
        <w:t>6</w:t>
      </w:r>
      <w:r>
        <w:t>. godinu ne mijenja se.</w:t>
      </w:r>
    </w:p>
    <w:p w:rsidR="00397049" w:rsidRDefault="00397049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3370F" w:rsidRDefault="0033370F" w:rsidP="004E77C1">
      <w:pPr>
        <w:jc w:val="center"/>
        <w:rPr>
          <w:b/>
        </w:rPr>
        <w:sectPr w:rsidR="0033370F" w:rsidSect="00AD7AA5">
          <w:footerReference w:type="default" r:id="rId10"/>
          <w:pgSz w:w="16838" w:h="11906" w:orient="landscape"/>
          <w:pgMar w:top="1418" w:right="1418" w:bottom="1418" w:left="1418" w:header="720" w:footer="720" w:gutter="0"/>
          <w:cols w:space="708"/>
          <w:docGrid w:linePitch="326"/>
        </w:sectPr>
      </w:pPr>
    </w:p>
    <w:p w:rsidR="009D7CEC" w:rsidRPr="009D7CEC" w:rsidRDefault="007C7594" w:rsidP="007C7594">
      <w:pPr>
        <w:pStyle w:val="Odlomakpopisa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b/>
        </w:rPr>
        <w:lastRenderedPageBreak/>
        <w:t>Obrazloženje O</w:t>
      </w:r>
      <w:r w:rsidRPr="0015706D">
        <w:rPr>
          <w:b/>
        </w:rPr>
        <w:t>pćeg dijela Proračuna Grada Slatine za 202</w:t>
      </w:r>
      <w:r>
        <w:rPr>
          <w:b/>
        </w:rPr>
        <w:t>4</w:t>
      </w:r>
      <w:r w:rsidRPr="0015706D">
        <w:rPr>
          <w:b/>
        </w:rPr>
        <w:t xml:space="preserve">. </w:t>
      </w:r>
      <w:r>
        <w:rPr>
          <w:b/>
        </w:rPr>
        <w:t>g</w:t>
      </w:r>
      <w:r w:rsidRPr="0015706D">
        <w:rPr>
          <w:b/>
        </w:rPr>
        <w:t>odinu</w:t>
      </w:r>
    </w:p>
    <w:p w:rsidR="00BE3F3C" w:rsidRDefault="00BE3F3C" w:rsidP="00CE3E6A">
      <w:pPr>
        <w:pStyle w:val="Odlomakpopisa"/>
        <w:autoSpaceDE w:val="0"/>
        <w:autoSpaceDN w:val="0"/>
        <w:adjustRightInd w:val="0"/>
        <w:ind w:left="0" w:firstLine="708"/>
        <w:jc w:val="both"/>
        <w:rPr>
          <w:lang w:eastAsia="en-US"/>
        </w:rPr>
      </w:pPr>
    </w:p>
    <w:p w:rsidR="007C7594" w:rsidRDefault="007C7594" w:rsidP="0073009E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AA2561" w:rsidRPr="000D3004" w:rsidRDefault="001700ED" w:rsidP="0073009E">
      <w:pPr>
        <w:pStyle w:val="Odlomakpopisa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73009E">
        <w:t>Iz Sažetka prihoda i rashoda, primitaka i izdataka moguće je vidjeti da se p</w:t>
      </w:r>
      <w:r w:rsidR="00AA2561" w:rsidRPr="0073009E">
        <w:t xml:space="preserve">redlaže </w:t>
      </w:r>
      <w:r w:rsidR="009756E0" w:rsidRPr="0073009E">
        <w:t>smanjenje</w:t>
      </w:r>
      <w:r w:rsidR="008E185B" w:rsidRPr="0073009E">
        <w:t xml:space="preserve"> ukupnih </w:t>
      </w:r>
      <w:r w:rsidR="00AA2561" w:rsidRPr="0073009E">
        <w:t xml:space="preserve">prihoda za </w:t>
      </w:r>
      <w:r w:rsidR="009756E0" w:rsidRPr="0073009E">
        <w:t>5.761.071,85</w:t>
      </w:r>
      <w:r w:rsidR="004622F7" w:rsidRPr="0073009E">
        <w:t xml:space="preserve"> EUR</w:t>
      </w:r>
      <w:r w:rsidR="00864677" w:rsidRPr="0073009E">
        <w:t xml:space="preserve"> ili </w:t>
      </w:r>
      <w:r w:rsidR="00E93F22" w:rsidRPr="0073009E">
        <w:t>30.08</w:t>
      </w:r>
      <w:r w:rsidR="00864677" w:rsidRPr="0073009E">
        <w:t>%</w:t>
      </w:r>
      <w:r w:rsidR="009756E0" w:rsidRPr="0073009E">
        <w:t xml:space="preserve"> te</w:t>
      </w:r>
      <w:r w:rsidR="006B3395" w:rsidRPr="0073009E">
        <w:t xml:space="preserve"> </w:t>
      </w:r>
      <w:r w:rsidR="009756E0" w:rsidRPr="0073009E">
        <w:t>smanjenje</w:t>
      </w:r>
      <w:r w:rsidR="00D60343" w:rsidRPr="0073009E">
        <w:t xml:space="preserve"> </w:t>
      </w:r>
      <w:r w:rsidR="008E185B" w:rsidRPr="0073009E">
        <w:t xml:space="preserve">ukupnih </w:t>
      </w:r>
      <w:r w:rsidR="004B6E6D" w:rsidRPr="0073009E">
        <w:t xml:space="preserve">rashoda za </w:t>
      </w:r>
      <w:r w:rsidR="009756E0" w:rsidRPr="0073009E">
        <w:t>5.761.071,85</w:t>
      </w:r>
      <w:r w:rsidR="004622F7" w:rsidRPr="0073009E">
        <w:t xml:space="preserve"> EUR</w:t>
      </w:r>
      <w:r w:rsidR="00864677" w:rsidRPr="0073009E">
        <w:t xml:space="preserve"> ili </w:t>
      </w:r>
      <w:r w:rsidR="009756E0" w:rsidRPr="0073009E">
        <w:t>2</w:t>
      </w:r>
      <w:r w:rsidR="00E93F22" w:rsidRPr="0073009E">
        <w:t>3</w:t>
      </w:r>
      <w:r w:rsidR="009756E0" w:rsidRPr="0073009E">
        <w:t>.</w:t>
      </w:r>
      <w:r w:rsidR="00E93F22" w:rsidRPr="0073009E">
        <w:t>65</w:t>
      </w:r>
      <w:r w:rsidR="00864677" w:rsidRPr="0073009E">
        <w:t>%</w:t>
      </w:r>
      <w:r w:rsidR="004622F7" w:rsidRPr="0073009E">
        <w:t>.</w:t>
      </w:r>
      <w:r w:rsidR="00172CCF" w:rsidRPr="0073009E">
        <w:t xml:space="preserve"> Dakle, predloženim</w:t>
      </w:r>
      <w:r w:rsidR="008A2873" w:rsidRPr="0073009E">
        <w:t xml:space="preserve"> drugim </w:t>
      </w:r>
      <w:r w:rsidR="00172CCF" w:rsidRPr="0073009E">
        <w:t xml:space="preserve">izmjenama i dopunama </w:t>
      </w:r>
      <w:r w:rsidR="00172CCF" w:rsidRPr="0073009E">
        <w:rPr>
          <w:rFonts w:eastAsiaTheme="minorHAnsi"/>
          <w:lang w:eastAsia="en-US"/>
        </w:rPr>
        <w:t>Prora</w:t>
      </w:r>
      <w:r w:rsidR="00172CCF" w:rsidRPr="0073009E">
        <w:rPr>
          <w:rFonts w:ascii="TimesNewRoman" w:eastAsiaTheme="minorHAnsi" w:hAnsi="TimesNewRoman" w:cs="TimesNewRoman"/>
          <w:lang w:eastAsia="en-US"/>
        </w:rPr>
        <w:t>č</w:t>
      </w:r>
      <w:r w:rsidR="00172CCF" w:rsidRPr="0073009E">
        <w:rPr>
          <w:rFonts w:eastAsiaTheme="minorHAnsi"/>
          <w:lang w:eastAsia="en-US"/>
        </w:rPr>
        <w:t xml:space="preserve">un se </w:t>
      </w:r>
      <w:r w:rsidR="008A2873" w:rsidRPr="0073009E">
        <w:rPr>
          <w:rFonts w:eastAsiaTheme="minorHAnsi"/>
          <w:lang w:eastAsia="en-US"/>
        </w:rPr>
        <w:t>smanjuje</w:t>
      </w:r>
      <w:r w:rsidR="00172CCF" w:rsidRPr="0073009E">
        <w:rPr>
          <w:rFonts w:eastAsiaTheme="minorHAnsi"/>
          <w:lang w:eastAsia="en-US"/>
        </w:rPr>
        <w:t xml:space="preserve"> za </w:t>
      </w:r>
      <w:r w:rsidR="008A2873" w:rsidRPr="0073009E">
        <w:rPr>
          <w:rFonts w:eastAsiaTheme="minorHAnsi"/>
          <w:lang w:eastAsia="en-US"/>
        </w:rPr>
        <w:t>5.761.071,85</w:t>
      </w:r>
      <w:r w:rsidR="00172CCF" w:rsidRPr="0073009E">
        <w:rPr>
          <w:rFonts w:eastAsiaTheme="minorHAnsi"/>
          <w:lang w:eastAsia="en-US"/>
        </w:rPr>
        <w:t xml:space="preserve"> EUR ili </w:t>
      </w:r>
      <w:r w:rsidR="00E93F22" w:rsidRPr="0073009E">
        <w:rPr>
          <w:rFonts w:eastAsiaTheme="minorHAnsi"/>
          <w:lang w:eastAsia="en-US"/>
        </w:rPr>
        <w:t>23,65</w:t>
      </w:r>
      <w:r w:rsidR="00172CCF" w:rsidRPr="0073009E">
        <w:rPr>
          <w:rFonts w:eastAsiaTheme="minorHAnsi"/>
          <w:lang w:eastAsia="en-US"/>
        </w:rPr>
        <w:t>%.</w:t>
      </w:r>
    </w:p>
    <w:p w:rsidR="00864677" w:rsidRDefault="00864677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864677" w:rsidRDefault="00864677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  <w:r>
        <w:t>Tablica 1. Sažeti prikaz prijedloga Izmjena i dopuna Proračuna Grada Slatine za 2024.</w:t>
      </w:r>
    </w:p>
    <w:p w:rsidR="00864677" w:rsidRDefault="00864677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tbl>
      <w:tblPr>
        <w:tblW w:w="14295" w:type="dxa"/>
        <w:tblInd w:w="-289" w:type="dxa"/>
        <w:tblLook w:val="04A0" w:firstRow="1" w:lastRow="0" w:firstColumn="1" w:lastColumn="0" w:noHBand="0" w:noVBand="1"/>
      </w:tblPr>
      <w:tblGrid>
        <w:gridCol w:w="3037"/>
        <w:gridCol w:w="2900"/>
        <w:gridCol w:w="2269"/>
        <w:gridCol w:w="2115"/>
        <w:gridCol w:w="1885"/>
        <w:gridCol w:w="2089"/>
      </w:tblGrid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ROMJENA PLANA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POSTOTAK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F67285" w:rsidRPr="00BC58C2" w:rsidTr="00A113A2">
        <w:trPr>
          <w:trHeight w:val="25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PRIHODI UKUPNO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19.153.904,03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-5.761.071,85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2714B" w:rsidP="000D30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D3004">
              <w:rPr>
                <w:rFonts w:ascii="Arial" w:hAnsi="Arial" w:cs="Arial"/>
                <w:b/>
                <w:sz w:val="20"/>
                <w:szCs w:val="20"/>
              </w:rPr>
              <w:t>30,08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13.392.832,18</w:t>
            </w:r>
          </w:p>
        </w:tc>
      </w:tr>
      <w:tr w:rsidR="00F67285" w:rsidRPr="00BC58C2" w:rsidTr="00A113A2">
        <w:trPr>
          <w:trHeight w:val="25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19.033.752,87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-5.699.571,85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2714B" w:rsidP="00B2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-29.9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13.334.181,02</w:t>
            </w:r>
          </w:p>
        </w:tc>
      </w:tr>
      <w:tr w:rsidR="00F67285" w:rsidRPr="00BC58C2" w:rsidTr="00F92F39">
        <w:trPr>
          <w:trHeight w:val="38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120.151,16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-61.500,00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B2714B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-51.2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58.651,16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RASHODI UKUPNO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24.364.089,87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B271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-5.761.071,85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2714B" w:rsidP="007300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D3004">
              <w:rPr>
                <w:rFonts w:ascii="Arial" w:hAnsi="Arial" w:cs="Arial"/>
                <w:b/>
                <w:sz w:val="20"/>
                <w:szCs w:val="20"/>
              </w:rPr>
              <w:t>23,6</w:t>
            </w:r>
            <w:r w:rsidR="0073009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18.603.018,02</w:t>
            </w:r>
          </w:p>
        </w:tc>
      </w:tr>
      <w:tr w:rsidR="00F67285" w:rsidRPr="00BC58C2" w:rsidTr="00A113A2">
        <w:trPr>
          <w:trHeight w:val="25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11.183.219,33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-731.387,50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2714B" w:rsidP="00B2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-6.5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10.451.831,83</w:t>
            </w:r>
          </w:p>
        </w:tc>
      </w:tr>
      <w:tr w:rsidR="00F67285" w:rsidRPr="00BC58C2" w:rsidTr="00F92F39">
        <w:trPr>
          <w:trHeight w:val="42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13.180.870,54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-5.029.684,35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B2714B" w:rsidP="00B2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-38.2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8.151.186,19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RAZLIKA – VIŠAK / MANJAK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5.210.185,84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2714B" w:rsidP="00B271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-5.210.185,84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B. RAČUN FINANCIRANJA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7285" w:rsidRPr="00BC58C2" w:rsidTr="00F92F39">
        <w:trPr>
          <w:trHeight w:val="50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5.553.055,52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B2714B" w:rsidP="00B2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6728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5.553.055,52</w:t>
            </w:r>
          </w:p>
        </w:tc>
      </w:tr>
      <w:tr w:rsidR="00F67285" w:rsidRPr="00BC58C2" w:rsidTr="00A113A2">
        <w:trPr>
          <w:trHeight w:val="25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CF8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NETO FINANCIRANJE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2714B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5.553.055,52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D24983" w:rsidP="00D249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5.553.055,52</w:t>
            </w:r>
          </w:p>
        </w:tc>
      </w:tr>
      <w:tr w:rsidR="00F67285" w:rsidRPr="00BC58C2" w:rsidTr="00A113A2">
        <w:trPr>
          <w:trHeight w:val="251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VIŠAK / MANJAK + NETO FINANCIRANJA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2714B" w:rsidP="00B271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342.869,68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E97CF8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342.869,68</w:t>
            </w:r>
          </w:p>
        </w:tc>
      </w:tr>
    </w:tbl>
    <w:p w:rsidR="00BC58C2" w:rsidRDefault="00BC58C2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E97CF8" w:rsidRDefault="00E97CF8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tbl>
      <w:tblPr>
        <w:tblW w:w="1412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2173"/>
        <w:gridCol w:w="2173"/>
        <w:gridCol w:w="1766"/>
        <w:gridCol w:w="2037"/>
      </w:tblGrid>
      <w:tr w:rsidR="00E97CF8" w:rsidRPr="00CB3C51" w:rsidTr="00A113A2">
        <w:trPr>
          <w:trHeight w:val="269"/>
        </w:trPr>
        <w:tc>
          <w:tcPr>
            <w:tcW w:w="5980" w:type="dxa"/>
            <w:vMerge w:val="restart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6B33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73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ROMJENA PLANA</w:t>
            </w:r>
          </w:p>
        </w:tc>
        <w:tc>
          <w:tcPr>
            <w:tcW w:w="1766" w:type="dxa"/>
            <w:shd w:val="clear" w:color="auto" w:fill="D9D9D9"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POSTOTAK</w:t>
            </w:r>
          </w:p>
        </w:tc>
        <w:tc>
          <w:tcPr>
            <w:tcW w:w="2037" w:type="dxa"/>
            <w:shd w:val="clear" w:color="auto" w:fill="D9D9D9"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E97CF8" w:rsidRPr="00CB3C51" w:rsidTr="00A113A2">
        <w:trPr>
          <w:trHeight w:val="215"/>
        </w:trPr>
        <w:tc>
          <w:tcPr>
            <w:tcW w:w="5980" w:type="dxa"/>
            <w:vMerge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C51"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73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C51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766" w:type="dxa"/>
            <w:shd w:val="clear" w:color="auto" w:fill="D9D9D9"/>
          </w:tcPr>
          <w:p w:rsidR="00C76977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97CF8" w:rsidRPr="00CB3C51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7" w:type="dxa"/>
            <w:shd w:val="clear" w:color="auto" w:fill="D9D9D9"/>
          </w:tcPr>
          <w:p w:rsidR="00C76977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CF8" w:rsidRPr="00CB3C51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E97CF8" w:rsidRPr="00CD4DA3" w:rsidTr="00A113A2">
        <w:trPr>
          <w:trHeight w:val="269"/>
        </w:trPr>
        <w:tc>
          <w:tcPr>
            <w:tcW w:w="5980" w:type="dxa"/>
            <w:shd w:val="clear" w:color="auto" w:fill="auto"/>
            <w:noWrap/>
            <w:vAlign w:val="bottom"/>
            <w:hideMark/>
          </w:tcPr>
          <w:p w:rsidR="00E97CF8" w:rsidRPr="00CD4DA3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PRIJENOS VIŠKA / MANJKA IZ PRETHODNE(IH) GODINE(A)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E97CF8" w:rsidRPr="00CD4DA3" w:rsidRDefault="00B2714B" w:rsidP="00B2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-342.869,68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E97CF8" w:rsidRPr="00CD4DA3" w:rsidRDefault="00B2714B" w:rsidP="00C76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6" w:type="dxa"/>
          </w:tcPr>
          <w:p w:rsidR="00C76977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Pr="00CD4DA3" w:rsidRDefault="00B2714B" w:rsidP="00B2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7697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C769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37" w:type="dxa"/>
          </w:tcPr>
          <w:p w:rsidR="00E97CF8" w:rsidRDefault="00E97CF8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76977" w:rsidRPr="00CD4DA3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-342.869,68</w:t>
            </w:r>
          </w:p>
        </w:tc>
      </w:tr>
      <w:tr w:rsidR="00E97CF8" w:rsidRPr="00CD4DA3" w:rsidTr="00A113A2">
        <w:trPr>
          <w:trHeight w:val="269"/>
        </w:trPr>
        <w:tc>
          <w:tcPr>
            <w:tcW w:w="5980" w:type="dxa"/>
            <w:shd w:val="clear" w:color="auto" w:fill="auto"/>
            <w:noWrap/>
            <w:vAlign w:val="bottom"/>
          </w:tcPr>
          <w:p w:rsidR="00E97CF8" w:rsidRPr="00CD4DA3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2173" w:type="dxa"/>
            <w:shd w:val="clear" w:color="auto" w:fill="auto"/>
            <w:noWrap/>
            <w:vAlign w:val="bottom"/>
          </w:tcPr>
          <w:p w:rsidR="00E97CF8" w:rsidRPr="00CD4DA3" w:rsidRDefault="00C76977" w:rsidP="00C76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73" w:type="dxa"/>
            <w:shd w:val="clear" w:color="auto" w:fill="auto"/>
            <w:noWrap/>
            <w:vAlign w:val="bottom"/>
          </w:tcPr>
          <w:p w:rsidR="00E97CF8" w:rsidRPr="00CD4DA3" w:rsidRDefault="00E97CF8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6" w:type="dxa"/>
          </w:tcPr>
          <w:p w:rsidR="00C76977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2037" w:type="dxa"/>
          </w:tcPr>
          <w:p w:rsidR="00C76977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CF8" w:rsidRPr="00300AC1" w:rsidTr="00F92F39">
        <w:trPr>
          <w:trHeight w:val="804"/>
        </w:trPr>
        <w:tc>
          <w:tcPr>
            <w:tcW w:w="5980" w:type="dxa"/>
            <w:shd w:val="clear" w:color="auto" w:fill="auto"/>
            <w:noWrap/>
            <w:vAlign w:val="bottom"/>
          </w:tcPr>
          <w:p w:rsidR="00E97CF8" w:rsidRPr="00C13B71" w:rsidRDefault="00E97CF8" w:rsidP="007C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 xml:space="preserve">VIŠAK / MANJAK + NETO FINANCIRANJE + PRIJENOS VIŠKA / MANJKA NETO FINANCIRANJE IZ PRETHODNE(IH) GODINE(A) - PRIJENOS VIŠKA / MANJKA U SLJEDEĆE RAZDOBLJE </w:t>
            </w:r>
          </w:p>
        </w:tc>
        <w:tc>
          <w:tcPr>
            <w:tcW w:w="2173" w:type="dxa"/>
            <w:shd w:val="clear" w:color="auto" w:fill="auto"/>
            <w:noWrap/>
            <w:vAlign w:val="bottom"/>
          </w:tcPr>
          <w:p w:rsidR="00E97CF8" w:rsidRPr="00C13B71" w:rsidRDefault="00E97CF8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73" w:type="dxa"/>
            <w:shd w:val="clear" w:color="auto" w:fill="auto"/>
            <w:noWrap/>
            <w:vAlign w:val="bottom"/>
          </w:tcPr>
          <w:p w:rsidR="00E97CF8" w:rsidRPr="00C13B71" w:rsidRDefault="00E97CF8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66" w:type="dxa"/>
          </w:tcPr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3B71" w:rsidRDefault="00C13B71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CF8" w:rsidRPr="00C13B71" w:rsidRDefault="00C76977" w:rsidP="00864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2037" w:type="dxa"/>
          </w:tcPr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3B71" w:rsidRDefault="00C13B71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CF8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E97CF8" w:rsidRDefault="00E97CF8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BC58C2" w:rsidRPr="004B6E6D" w:rsidRDefault="00BC58C2" w:rsidP="00CE3E6A">
      <w:pPr>
        <w:pStyle w:val="Odlomakpopisa"/>
        <w:autoSpaceDE w:val="0"/>
        <w:autoSpaceDN w:val="0"/>
        <w:adjustRightInd w:val="0"/>
        <w:ind w:left="0" w:firstLine="708"/>
        <w:jc w:val="both"/>
        <w:rPr>
          <w:rFonts w:eastAsiaTheme="minorHAnsi"/>
          <w:b/>
          <w:lang w:eastAsia="en-US"/>
        </w:rPr>
      </w:pPr>
    </w:p>
    <w:p w:rsidR="00AA2561" w:rsidRPr="00AE2B89" w:rsidRDefault="00AA2561" w:rsidP="00E06D37">
      <w:pPr>
        <w:ind w:firstLine="708"/>
        <w:jc w:val="both"/>
      </w:pPr>
      <w:r w:rsidRPr="00AE2B89">
        <w:t xml:space="preserve">Nakon predloženih promjena </w:t>
      </w:r>
      <w:r w:rsidR="008E185B" w:rsidRPr="00AE2B89">
        <w:t xml:space="preserve">ukupni </w:t>
      </w:r>
      <w:r w:rsidRPr="00AE2B89">
        <w:t>prihodi Proračuna Grada Slatine za 202</w:t>
      </w:r>
      <w:r w:rsidR="00D60343" w:rsidRPr="00AE2B89">
        <w:t>4</w:t>
      </w:r>
      <w:r w:rsidRPr="00AE2B89">
        <w:t>. godinu iznose</w:t>
      </w:r>
      <w:r w:rsidR="00957BCA" w:rsidRPr="00AE2B89">
        <w:t xml:space="preserve"> </w:t>
      </w:r>
      <w:r w:rsidR="0073009E">
        <w:t>13</w:t>
      </w:r>
      <w:r w:rsidR="00D60343" w:rsidRPr="00AE2B89">
        <w:t>.</w:t>
      </w:r>
      <w:r w:rsidR="0073009E">
        <w:t>392</w:t>
      </w:r>
      <w:r w:rsidR="00D60343" w:rsidRPr="00AE2B89">
        <w:t>.</w:t>
      </w:r>
      <w:r w:rsidR="0073009E">
        <w:t>832,18</w:t>
      </w:r>
      <w:r w:rsidR="00F51D77" w:rsidRPr="00AE2B89">
        <w:t xml:space="preserve"> EUR</w:t>
      </w:r>
      <w:r w:rsidRPr="00AE2B89">
        <w:t xml:space="preserve">, </w:t>
      </w:r>
      <w:r w:rsidR="00515356" w:rsidRPr="00AE2B89">
        <w:t xml:space="preserve">ukupni rashodi </w:t>
      </w:r>
      <w:r w:rsidR="00E06D37">
        <w:t>18</w:t>
      </w:r>
      <w:r w:rsidR="00515356" w:rsidRPr="00AE2B89">
        <w:t>.</w:t>
      </w:r>
      <w:r w:rsidR="00E06D37">
        <w:t>603</w:t>
      </w:r>
      <w:r w:rsidR="00515356" w:rsidRPr="00AE2B89">
        <w:t>.</w:t>
      </w:r>
      <w:r w:rsidR="00E06D37">
        <w:t>018,02</w:t>
      </w:r>
      <w:r w:rsidR="00515356" w:rsidRPr="00AE2B89">
        <w:t xml:space="preserve"> EUR te </w:t>
      </w:r>
      <w:r w:rsidR="008E185B" w:rsidRPr="00AE2B89">
        <w:t>ukupni</w:t>
      </w:r>
      <w:r w:rsidR="00BA4247" w:rsidRPr="00AE2B89">
        <w:t xml:space="preserve"> </w:t>
      </w:r>
      <w:r w:rsidR="00D60343" w:rsidRPr="00AE2B89">
        <w:t>manjak</w:t>
      </w:r>
      <w:r w:rsidR="00F51D77" w:rsidRPr="00AE2B89">
        <w:t xml:space="preserve"> prihoda nad rashodima </w:t>
      </w:r>
      <w:r w:rsidR="00554A6F" w:rsidRPr="00AE2B89">
        <w:t>-5.210.185,84</w:t>
      </w:r>
      <w:r w:rsidR="00F51D77" w:rsidRPr="00AE2B89">
        <w:t xml:space="preserve"> EUR</w:t>
      </w:r>
      <w:r w:rsidR="009D7CEC" w:rsidRPr="00AE2B89">
        <w:t>.</w:t>
      </w:r>
      <w:r w:rsidR="00864677" w:rsidRPr="00AE2B89">
        <w:t xml:space="preserve"> </w:t>
      </w:r>
    </w:p>
    <w:p w:rsidR="00032EED" w:rsidRDefault="00032EED" w:rsidP="00E06D3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2B89">
        <w:rPr>
          <w:rFonts w:eastAsiaTheme="minorHAnsi"/>
          <w:lang w:eastAsia="en-US"/>
        </w:rPr>
        <w:t xml:space="preserve">Sveukupni rashodi i izdaci uravnoteženi su sa prihodima i primicima te prenesenim sredstvima iz prethodnih godina i iznose </w:t>
      </w:r>
      <w:r w:rsidR="00E06D37">
        <w:rPr>
          <w:rFonts w:eastAsiaTheme="minorHAnsi"/>
          <w:lang w:eastAsia="en-US"/>
        </w:rPr>
        <w:t>18.603.018,02</w:t>
      </w:r>
      <w:r w:rsidRPr="00AE2B89">
        <w:rPr>
          <w:rFonts w:eastAsiaTheme="minorHAnsi"/>
          <w:lang w:eastAsia="en-US"/>
        </w:rPr>
        <w:t xml:space="preserve"> EUR.</w:t>
      </w:r>
    </w:p>
    <w:p w:rsidR="00340D0C" w:rsidRDefault="00340D0C" w:rsidP="004B6E6D">
      <w:pPr>
        <w:ind w:firstLine="708"/>
        <w:jc w:val="both"/>
      </w:pPr>
    </w:p>
    <w:p w:rsidR="00E06D37" w:rsidRDefault="00E06D37" w:rsidP="004B6E6D">
      <w:pPr>
        <w:ind w:firstLine="708"/>
        <w:jc w:val="both"/>
      </w:pPr>
    </w:p>
    <w:p w:rsidR="00340D0C" w:rsidRDefault="00340D0C" w:rsidP="004B6E6D">
      <w:pPr>
        <w:ind w:firstLine="708"/>
        <w:jc w:val="both"/>
      </w:pPr>
    </w:p>
    <w:p w:rsidR="00917D41" w:rsidRDefault="00917D41" w:rsidP="00917D41">
      <w:pPr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RAČUN PRIHODA I RASHODA</w:t>
      </w:r>
    </w:p>
    <w:p w:rsidR="00032EED" w:rsidRDefault="00032EED" w:rsidP="00032EED">
      <w:pPr>
        <w:ind w:left="720"/>
        <w:rPr>
          <w:lang w:eastAsia="en-US"/>
        </w:rPr>
      </w:pPr>
    </w:p>
    <w:p w:rsidR="00917D41" w:rsidRDefault="00032EED" w:rsidP="004B6E6D">
      <w:pPr>
        <w:ind w:firstLine="708"/>
        <w:jc w:val="both"/>
      </w:pPr>
      <w:r>
        <w:rPr>
          <w:lang w:eastAsia="en-US"/>
        </w:rPr>
        <w:t xml:space="preserve">Nakon predloženih izmjena i dopuna </w:t>
      </w:r>
      <w:r>
        <w:t>Proračuna Grada Slatine za 2024. godinu u</w:t>
      </w:r>
      <w:r w:rsidRPr="00C46320">
        <w:rPr>
          <w:lang w:eastAsia="en-US"/>
        </w:rPr>
        <w:t xml:space="preserve">kupni prihodi </w:t>
      </w:r>
      <w:r>
        <w:t xml:space="preserve">iznose </w:t>
      </w:r>
      <w:r w:rsidR="00E06D37">
        <w:t>13.392.832,18</w:t>
      </w:r>
      <w:r>
        <w:t xml:space="preserve"> EUR od toga 99,</w:t>
      </w:r>
      <w:r w:rsidR="00E06D37">
        <w:t>56</w:t>
      </w:r>
      <w:r>
        <w:t>% prihodi poslovanja te 0,</w:t>
      </w:r>
      <w:r w:rsidR="00E06D37">
        <w:t>44</w:t>
      </w:r>
      <w:r>
        <w:t xml:space="preserve">% prihodi od prodaje nefinancijske imovine. </w:t>
      </w:r>
    </w:p>
    <w:p w:rsidR="0060564D" w:rsidRDefault="00F535AF" w:rsidP="00D21EBA">
      <w:pPr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Prihodi poslovanja</w:t>
      </w:r>
      <w:r w:rsidR="00B559E4" w:rsidRPr="002C476D">
        <w:rPr>
          <w:rFonts w:eastAsiaTheme="minorHAnsi"/>
          <w:lang w:eastAsia="en-US"/>
        </w:rPr>
        <w:t xml:space="preserve"> </w:t>
      </w:r>
      <w:r w:rsidR="00515356">
        <w:rPr>
          <w:rFonts w:eastAsiaTheme="minorHAnsi"/>
          <w:lang w:eastAsia="en-US"/>
        </w:rPr>
        <w:t>–</w:t>
      </w:r>
      <w:r w:rsidR="00B559E4" w:rsidRPr="002C476D">
        <w:rPr>
          <w:rFonts w:eastAsiaTheme="minorHAnsi"/>
          <w:lang w:eastAsia="en-US"/>
        </w:rPr>
        <w:t xml:space="preserve"> </w:t>
      </w:r>
      <w:r w:rsidR="00E06D37">
        <w:rPr>
          <w:rFonts w:eastAsiaTheme="minorHAnsi"/>
          <w:lang w:eastAsia="en-US"/>
        </w:rPr>
        <w:t xml:space="preserve">smanjuju se </w:t>
      </w:r>
      <w:r w:rsidR="00515356">
        <w:rPr>
          <w:rFonts w:eastAsiaTheme="minorHAnsi"/>
          <w:lang w:eastAsia="en-US"/>
        </w:rPr>
        <w:t xml:space="preserve">za </w:t>
      </w:r>
      <w:r w:rsidR="00E06D37">
        <w:rPr>
          <w:rFonts w:eastAsiaTheme="minorHAnsi"/>
          <w:lang w:eastAsia="en-US"/>
        </w:rPr>
        <w:t>5.699.571,85</w:t>
      </w:r>
      <w:r w:rsidR="00D33FCD">
        <w:rPr>
          <w:rFonts w:eastAsiaTheme="minorHAnsi"/>
          <w:lang w:eastAsia="en-US"/>
        </w:rPr>
        <w:t xml:space="preserve"> EUR</w:t>
      </w:r>
      <w:r w:rsidRPr="002C476D">
        <w:rPr>
          <w:rFonts w:eastAsiaTheme="minorHAnsi"/>
          <w:lang w:eastAsia="en-US"/>
        </w:rPr>
        <w:t xml:space="preserve"> ili </w:t>
      </w:r>
      <w:r w:rsidR="00E06D37">
        <w:rPr>
          <w:rFonts w:eastAsiaTheme="minorHAnsi"/>
          <w:lang w:eastAsia="en-US"/>
        </w:rPr>
        <w:t>29,94</w:t>
      </w:r>
      <w:r w:rsidRPr="002C476D">
        <w:rPr>
          <w:rFonts w:eastAsiaTheme="minorHAnsi"/>
          <w:lang w:eastAsia="en-US"/>
        </w:rPr>
        <w:t>%</w:t>
      </w:r>
      <w:r w:rsidR="00A73B01">
        <w:rPr>
          <w:rFonts w:eastAsiaTheme="minorHAnsi"/>
          <w:lang w:eastAsia="en-US"/>
        </w:rPr>
        <w:t>. U</w:t>
      </w:r>
      <w:r w:rsidR="00B559E4" w:rsidRPr="002C476D">
        <w:rPr>
          <w:rFonts w:eastAsiaTheme="minorHAnsi"/>
          <w:lang w:eastAsia="en-US"/>
        </w:rPr>
        <w:t xml:space="preserve"> strukturi prihoda poslovanja predloženo je </w:t>
      </w:r>
      <w:r w:rsidR="00E06D37">
        <w:rPr>
          <w:rFonts w:eastAsiaTheme="minorHAnsi"/>
          <w:lang w:eastAsia="en-US"/>
        </w:rPr>
        <w:t>smanjenje</w:t>
      </w:r>
      <w:r w:rsidR="00B559E4" w:rsidRPr="002C476D">
        <w:rPr>
          <w:rFonts w:eastAsiaTheme="minorHAnsi"/>
          <w:lang w:eastAsia="en-US"/>
        </w:rPr>
        <w:t xml:space="preserve"> prihoda od poreza </w:t>
      </w:r>
      <w:r w:rsidR="002747C1">
        <w:rPr>
          <w:rFonts w:eastAsiaTheme="minorHAnsi"/>
          <w:lang w:eastAsia="en-US"/>
        </w:rPr>
        <w:t xml:space="preserve">za </w:t>
      </w:r>
      <w:r w:rsidR="00FD18B5">
        <w:rPr>
          <w:rFonts w:eastAsiaTheme="minorHAnsi"/>
          <w:lang w:eastAsia="en-US"/>
        </w:rPr>
        <w:t>19,99</w:t>
      </w:r>
      <w:r w:rsidR="00B559E4" w:rsidRPr="002C476D">
        <w:rPr>
          <w:rFonts w:eastAsiaTheme="minorHAnsi"/>
          <w:lang w:eastAsia="en-US"/>
        </w:rPr>
        <w:t>%</w:t>
      </w:r>
      <w:r w:rsidR="00D71829">
        <w:rPr>
          <w:rFonts w:eastAsiaTheme="minorHAnsi"/>
          <w:lang w:eastAsia="en-US"/>
        </w:rPr>
        <w:t xml:space="preserve">. Predlaže se </w:t>
      </w:r>
      <w:r w:rsidR="00840785">
        <w:rPr>
          <w:rFonts w:eastAsiaTheme="minorHAnsi"/>
          <w:lang w:eastAsia="en-US"/>
        </w:rPr>
        <w:t xml:space="preserve">i </w:t>
      </w:r>
      <w:r w:rsidR="00FD18B5">
        <w:rPr>
          <w:rFonts w:eastAsiaTheme="minorHAnsi"/>
          <w:lang w:eastAsia="en-US"/>
        </w:rPr>
        <w:t>smanjenje</w:t>
      </w:r>
      <w:r w:rsidR="00B559E4" w:rsidRPr="002C476D">
        <w:rPr>
          <w:rFonts w:eastAsiaTheme="minorHAnsi"/>
          <w:lang w:eastAsia="en-US"/>
        </w:rPr>
        <w:t xml:space="preserve"> prihoda od pomoći </w:t>
      </w:r>
      <w:r w:rsidR="00515356">
        <w:rPr>
          <w:rFonts w:eastAsiaTheme="minorHAnsi"/>
          <w:lang w:eastAsia="en-US"/>
        </w:rPr>
        <w:t xml:space="preserve">za </w:t>
      </w:r>
      <w:r w:rsidR="00FD18B5">
        <w:rPr>
          <w:rFonts w:eastAsiaTheme="minorHAnsi"/>
          <w:lang w:eastAsia="en-US"/>
        </w:rPr>
        <w:t>48,34</w:t>
      </w:r>
      <w:r w:rsidR="00515356">
        <w:rPr>
          <w:rFonts w:eastAsiaTheme="minorHAnsi"/>
          <w:lang w:eastAsia="en-US"/>
        </w:rPr>
        <w:t>%</w:t>
      </w:r>
      <w:r w:rsidR="00D21EBA">
        <w:rPr>
          <w:rFonts w:eastAsiaTheme="minorHAnsi"/>
          <w:lang w:eastAsia="en-US"/>
        </w:rPr>
        <w:t xml:space="preserve"> </w:t>
      </w:r>
      <w:r w:rsidR="00D71829">
        <w:rPr>
          <w:rFonts w:eastAsiaTheme="minorHAnsi"/>
          <w:lang w:eastAsia="en-US"/>
        </w:rPr>
        <w:t>i to</w:t>
      </w:r>
      <w:r w:rsidR="00FD18B5">
        <w:rPr>
          <w:rFonts w:eastAsiaTheme="minorHAnsi"/>
          <w:lang w:eastAsia="en-US"/>
        </w:rPr>
        <w:t xml:space="preserve"> se u najvećem dijelu odnosi na planirana sredstva </w:t>
      </w:r>
      <w:r w:rsidR="0060564D" w:rsidRPr="00677413">
        <w:rPr>
          <w:rFonts w:eastAsiaTheme="minorHAnsi"/>
          <w:lang w:eastAsia="en-US"/>
        </w:rPr>
        <w:t>Fond</w:t>
      </w:r>
      <w:r w:rsidR="0060564D">
        <w:rPr>
          <w:rFonts w:eastAsiaTheme="minorHAnsi"/>
          <w:lang w:eastAsia="en-US"/>
        </w:rPr>
        <w:t>a</w:t>
      </w:r>
      <w:r w:rsidR="0060564D" w:rsidRPr="00677413">
        <w:rPr>
          <w:rFonts w:eastAsiaTheme="minorHAnsi"/>
          <w:lang w:eastAsia="en-US"/>
        </w:rPr>
        <w:t xml:space="preserve"> za zaštitu okoliša i energetsku učinkovi</w:t>
      </w:r>
      <w:r w:rsidR="0060564D">
        <w:rPr>
          <w:rFonts w:eastAsiaTheme="minorHAnsi"/>
          <w:lang w:eastAsia="en-US"/>
        </w:rPr>
        <w:t>tost za odlagalište komunalnog otpada Radosavci, Ministarstva demografije i useljeništva za projekt ulaganja u Dječji vrtić Zeko te EU sredstva za izgradnju područnog vrtića i hostela sa sportskom dvoranom. Predmetna sredstva planiraju se u proračunu grada za 2025. godinu s projekcijama za 2026. i 2027. godinu.</w:t>
      </w:r>
    </w:p>
    <w:p w:rsidR="00F535AF" w:rsidRPr="002C476D" w:rsidRDefault="004E7352" w:rsidP="00D21EB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Nadalje, planira se </w:t>
      </w:r>
      <w:r w:rsidR="0060564D">
        <w:rPr>
          <w:rFonts w:eastAsiaTheme="minorHAnsi"/>
          <w:lang w:eastAsia="en-US"/>
        </w:rPr>
        <w:t>povećanje</w:t>
      </w:r>
      <w:r w:rsidR="00B559E4" w:rsidRPr="002C476D">
        <w:rPr>
          <w:rFonts w:eastAsiaTheme="minorHAnsi"/>
          <w:lang w:eastAsia="en-US"/>
        </w:rPr>
        <w:t xml:space="preserve"> prihoda od </w:t>
      </w:r>
      <w:r w:rsidR="00FA2120">
        <w:rPr>
          <w:rFonts w:eastAsiaTheme="minorHAnsi"/>
          <w:lang w:eastAsia="en-US"/>
        </w:rPr>
        <w:t xml:space="preserve">imovine za </w:t>
      </w:r>
      <w:r w:rsidR="0060564D">
        <w:rPr>
          <w:rFonts w:eastAsiaTheme="minorHAnsi"/>
          <w:lang w:eastAsia="en-US"/>
        </w:rPr>
        <w:t>19,65</w:t>
      </w:r>
      <w:r w:rsidR="00FA2120">
        <w:rPr>
          <w:rFonts w:eastAsiaTheme="minorHAnsi"/>
          <w:lang w:eastAsia="en-US"/>
        </w:rPr>
        <w:t>%</w:t>
      </w:r>
      <w:r w:rsidR="0060564D">
        <w:rPr>
          <w:rFonts w:eastAsiaTheme="minorHAnsi"/>
          <w:lang w:eastAsia="en-US"/>
        </w:rPr>
        <w:t xml:space="preserve"> te kazne, upravne mjere i ostali prihodi za 12,56%. Prihodi od </w:t>
      </w:r>
      <w:r w:rsidR="00444892">
        <w:rPr>
          <w:rFonts w:eastAsiaTheme="minorHAnsi"/>
          <w:lang w:eastAsia="en-US"/>
        </w:rPr>
        <w:t>upravnih i administrativnih pristojbi, pristojbi po posebnim propisima i naknada</w:t>
      </w:r>
      <w:r w:rsidR="00B559E4" w:rsidRPr="002C476D">
        <w:rPr>
          <w:rFonts w:eastAsiaTheme="minorHAnsi"/>
          <w:lang w:eastAsia="en-US"/>
        </w:rPr>
        <w:t xml:space="preserve"> </w:t>
      </w:r>
      <w:r w:rsidR="0060564D">
        <w:rPr>
          <w:rFonts w:eastAsiaTheme="minorHAnsi"/>
          <w:lang w:eastAsia="en-US"/>
        </w:rPr>
        <w:t>smanjuju se za 1,36%</w:t>
      </w:r>
      <w:r w:rsidR="008A397C">
        <w:rPr>
          <w:rFonts w:eastAsiaTheme="minorHAnsi"/>
          <w:lang w:eastAsia="en-US"/>
        </w:rPr>
        <w:t>, a prihodi</w:t>
      </w:r>
      <w:r w:rsidR="0002620A" w:rsidRPr="002C476D">
        <w:rPr>
          <w:rFonts w:eastAsiaTheme="minorHAnsi"/>
          <w:lang w:eastAsia="en-US"/>
        </w:rPr>
        <w:t xml:space="preserve"> od prodaje proizvoda i robe te pruženih usluga i prihodi od donacija </w:t>
      </w:r>
      <w:r w:rsidR="008A397C">
        <w:rPr>
          <w:rFonts w:eastAsiaTheme="minorHAnsi"/>
          <w:lang w:eastAsia="en-US"/>
        </w:rPr>
        <w:t>smanjuju se za</w:t>
      </w:r>
      <w:r w:rsidR="00840785">
        <w:rPr>
          <w:rFonts w:eastAsiaTheme="minorHAnsi"/>
          <w:lang w:eastAsia="en-US"/>
        </w:rPr>
        <w:t xml:space="preserve"> </w:t>
      </w:r>
      <w:r w:rsidR="008A397C">
        <w:rPr>
          <w:rFonts w:eastAsiaTheme="minorHAnsi"/>
          <w:lang w:eastAsia="en-US"/>
        </w:rPr>
        <w:t>6,31</w:t>
      </w:r>
      <w:r w:rsidR="00FA2120">
        <w:rPr>
          <w:rFonts w:eastAsiaTheme="minorHAnsi"/>
          <w:lang w:eastAsia="en-US"/>
        </w:rPr>
        <w:t>%</w:t>
      </w:r>
      <w:r w:rsidR="001A242F">
        <w:rPr>
          <w:rFonts w:eastAsiaTheme="minorHAnsi"/>
          <w:lang w:eastAsia="en-US"/>
        </w:rPr>
        <w:t>.</w:t>
      </w:r>
      <w:r w:rsidR="00572E86">
        <w:rPr>
          <w:rFonts w:eastAsiaTheme="minorHAnsi"/>
          <w:lang w:eastAsia="en-US"/>
        </w:rPr>
        <w:t xml:space="preserve"> </w:t>
      </w:r>
    </w:p>
    <w:p w:rsidR="00C340B5" w:rsidRPr="002C476D" w:rsidRDefault="00C340B5" w:rsidP="003D65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Prihodi od prodaje nefinancijske imovine</w:t>
      </w:r>
      <w:r w:rsidR="007251CB" w:rsidRPr="002C476D">
        <w:rPr>
          <w:rFonts w:eastAsiaTheme="minorHAnsi"/>
          <w:lang w:eastAsia="en-US"/>
        </w:rPr>
        <w:t xml:space="preserve"> – </w:t>
      </w:r>
      <w:r w:rsidR="008A397C">
        <w:rPr>
          <w:rFonts w:eastAsiaTheme="minorHAnsi"/>
          <w:lang w:eastAsia="en-US"/>
        </w:rPr>
        <w:t>smanjuju se za 61.500,00</w:t>
      </w:r>
      <w:r w:rsidR="001A242F">
        <w:rPr>
          <w:rFonts w:eastAsiaTheme="minorHAnsi"/>
          <w:lang w:eastAsia="en-US"/>
        </w:rPr>
        <w:t xml:space="preserve"> </w:t>
      </w:r>
      <w:r w:rsidR="004928FA">
        <w:rPr>
          <w:rFonts w:eastAsiaTheme="minorHAnsi"/>
          <w:lang w:eastAsia="en-US"/>
        </w:rPr>
        <w:t>EUR</w:t>
      </w:r>
      <w:r w:rsidR="007251CB" w:rsidRPr="002C476D">
        <w:rPr>
          <w:rFonts w:eastAsiaTheme="minorHAnsi"/>
          <w:lang w:eastAsia="en-US"/>
        </w:rPr>
        <w:t xml:space="preserve"> ili </w:t>
      </w:r>
      <w:r w:rsidR="008A397C">
        <w:rPr>
          <w:rFonts w:eastAsiaTheme="minorHAnsi"/>
          <w:lang w:eastAsia="en-US"/>
        </w:rPr>
        <w:t>51,19</w:t>
      </w:r>
      <w:r w:rsidR="007251CB" w:rsidRPr="002C476D">
        <w:rPr>
          <w:rFonts w:eastAsiaTheme="minorHAnsi"/>
          <w:lang w:eastAsia="en-US"/>
        </w:rPr>
        <w:t>%</w:t>
      </w:r>
      <w:r w:rsidR="00A73B01">
        <w:rPr>
          <w:rFonts w:eastAsiaTheme="minorHAnsi"/>
          <w:lang w:eastAsia="en-US"/>
        </w:rPr>
        <w:t xml:space="preserve">. U </w:t>
      </w:r>
      <w:r w:rsidR="007251CB" w:rsidRPr="002C476D">
        <w:rPr>
          <w:rFonts w:eastAsiaTheme="minorHAnsi"/>
          <w:lang w:eastAsia="en-US"/>
        </w:rPr>
        <w:t>strukturi tih prih</w:t>
      </w:r>
      <w:r w:rsidR="00FF6106">
        <w:rPr>
          <w:rFonts w:eastAsiaTheme="minorHAnsi"/>
          <w:lang w:eastAsia="en-US"/>
        </w:rPr>
        <w:t>o</w:t>
      </w:r>
      <w:r w:rsidR="008A397C">
        <w:rPr>
          <w:rFonts w:eastAsiaTheme="minorHAnsi"/>
          <w:lang w:eastAsia="en-US"/>
        </w:rPr>
        <w:t>da,</w:t>
      </w:r>
      <w:r w:rsidR="007251CB" w:rsidRPr="002C476D">
        <w:rPr>
          <w:rFonts w:eastAsiaTheme="minorHAnsi"/>
          <w:lang w:eastAsia="en-US"/>
        </w:rPr>
        <w:t xml:space="preserve"> prihodi od prodaje neproizvedene dugotrajne imovine </w:t>
      </w:r>
      <w:r w:rsidR="008A397C">
        <w:rPr>
          <w:rFonts w:eastAsiaTheme="minorHAnsi"/>
          <w:lang w:eastAsia="en-US"/>
        </w:rPr>
        <w:t xml:space="preserve">smanjuju se za 24,06%, dok prihodi od prodaje </w:t>
      </w:r>
      <w:r w:rsidR="008A397C" w:rsidRPr="002C476D">
        <w:rPr>
          <w:rFonts w:eastAsiaTheme="minorHAnsi"/>
          <w:lang w:eastAsia="en-US"/>
        </w:rPr>
        <w:t xml:space="preserve">proizvedene dugotrajne imovine </w:t>
      </w:r>
      <w:r w:rsidR="008A397C">
        <w:rPr>
          <w:rFonts w:eastAsiaTheme="minorHAnsi"/>
          <w:lang w:eastAsia="en-US"/>
        </w:rPr>
        <w:t>smanjuju za 73,34%.</w:t>
      </w:r>
    </w:p>
    <w:p w:rsidR="003D65E3" w:rsidRDefault="003D65E3" w:rsidP="003D65E3">
      <w:pPr>
        <w:jc w:val="both"/>
      </w:pPr>
    </w:p>
    <w:p w:rsidR="003D65E3" w:rsidRDefault="003D65E3" w:rsidP="00881467">
      <w:pPr>
        <w:autoSpaceDE w:val="0"/>
        <w:autoSpaceDN w:val="0"/>
        <w:adjustRightInd w:val="0"/>
        <w:ind w:firstLine="708"/>
        <w:jc w:val="both"/>
        <w:rPr>
          <w:rFonts w:eastAsiaTheme="minorHAnsi"/>
          <w:u w:val="single"/>
          <w:lang w:eastAsia="en-US"/>
        </w:rPr>
      </w:pPr>
      <w:r>
        <w:rPr>
          <w:lang w:eastAsia="en-US"/>
        </w:rPr>
        <w:t xml:space="preserve">Nakon </w:t>
      </w:r>
      <w:r w:rsidR="008A397C">
        <w:rPr>
          <w:lang w:eastAsia="en-US"/>
        </w:rPr>
        <w:t xml:space="preserve">drugih </w:t>
      </w:r>
      <w:r>
        <w:rPr>
          <w:lang w:eastAsia="en-US"/>
        </w:rPr>
        <w:t xml:space="preserve">predloženih izmjena i dopuna </w:t>
      </w:r>
      <w:r>
        <w:t>Proračuna Grada Slatine za 2024. godinu u</w:t>
      </w:r>
      <w:r w:rsidRPr="00C46320">
        <w:rPr>
          <w:lang w:eastAsia="en-US"/>
        </w:rPr>
        <w:t>kupni</w:t>
      </w:r>
      <w:r>
        <w:rPr>
          <w:lang w:eastAsia="en-US"/>
        </w:rPr>
        <w:t xml:space="preserve"> rashodi iznose </w:t>
      </w:r>
      <w:r w:rsidR="008A397C">
        <w:rPr>
          <w:lang w:eastAsia="en-US"/>
        </w:rPr>
        <w:t>18.603.018,02</w:t>
      </w:r>
      <w:r>
        <w:t xml:space="preserve"> EUR od čega </w:t>
      </w:r>
      <w:r w:rsidR="008A397C">
        <w:t>56,18</w:t>
      </w:r>
      <w:r>
        <w:t xml:space="preserve">% rashodi poslovanja te </w:t>
      </w:r>
      <w:r w:rsidR="008A397C">
        <w:t>43,82</w:t>
      </w:r>
      <w:r>
        <w:t>% rashodi za nabavu nefinancijske imovine.</w:t>
      </w:r>
    </w:p>
    <w:p w:rsidR="009D75EF" w:rsidRDefault="00881467" w:rsidP="003D65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Rashodi poslovanja</w:t>
      </w:r>
      <w:r w:rsidRPr="002C476D">
        <w:rPr>
          <w:rFonts w:eastAsiaTheme="minorHAnsi"/>
          <w:lang w:eastAsia="en-US"/>
        </w:rPr>
        <w:t xml:space="preserve"> </w:t>
      </w:r>
      <w:r w:rsidR="009924CA">
        <w:rPr>
          <w:rFonts w:eastAsiaTheme="minorHAnsi"/>
          <w:lang w:eastAsia="en-US"/>
        </w:rPr>
        <w:t>–</w:t>
      </w:r>
      <w:r w:rsidRPr="002C476D">
        <w:rPr>
          <w:rFonts w:eastAsiaTheme="minorHAnsi"/>
          <w:lang w:eastAsia="en-US"/>
        </w:rPr>
        <w:t xml:space="preserve"> </w:t>
      </w:r>
      <w:r w:rsidR="009D75EF">
        <w:rPr>
          <w:rFonts w:eastAsiaTheme="minorHAnsi"/>
          <w:lang w:eastAsia="en-US"/>
        </w:rPr>
        <w:t>smanjuju se za 731.387,50</w:t>
      </w:r>
      <w:r>
        <w:rPr>
          <w:rFonts w:eastAsiaTheme="minorHAnsi"/>
          <w:lang w:eastAsia="en-US"/>
        </w:rPr>
        <w:t xml:space="preserve"> EUR</w:t>
      </w:r>
      <w:r w:rsidRPr="002C476D">
        <w:rPr>
          <w:rFonts w:eastAsiaTheme="minorHAnsi"/>
          <w:lang w:eastAsia="en-US"/>
        </w:rPr>
        <w:t xml:space="preserve"> ili </w:t>
      </w:r>
      <w:r w:rsidR="009D75EF">
        <w:rPr>
          <w:rFonts w:eastAsiaTheme="minorHAnsi"/>
          <w:lang w:eastAsia="en-US"/>
        </w:rPr>
        <w:t>6,54</w:t>
      </w:r>
      <w:r w:rsidRPr="002C476D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>. U</w:t>
      </w:r>
      <w:r w:rsidRPr="002C476D">
        <w:rPr>
          <w:rFonts w:eastAsiaTheme="minorHAnsi"/>
          <w:lang w:eastAsia="en-US"/>
        </w:rPr>
        <w:t xml:space="preserve"> strukturi rashoda poslovanja predloženo je </w:t>
      </w:r>
      <w:r w:rsidR="009D75EF">
        <w:rPr>
          <w:rFonts w:eastAsiaTheme="minorHAnsi"/>
          <w:lang w:eastAsia="en-US"/>
        </w:rPr>
        <w:t>smanjenje</w:t>
      </w:r>
      <w:r w:rsidRPr="002C476D">
        <w:rPr>
          <w:rFonts w:eastAsiaTheme="minorHAnsi"/>
          <w:lang w:eastAsia="en-US"/>
        </w:rPr>
        <w:t xml:space="preserve"> rashoda za zaposlene </w:t>
      </w:r>
      <w:r w:rsidR="004D6D5D">
        <w:rPr>
          <w:rFonts w:eastAsiaTheme="minorHAnsi"/>
          <w:lang w:eastAsia="en-US"/>
        </w:rPr>
        <w:t xml:space="preserve">za </w:t>
      </w:r>
      <w:r w:rsidR="009D75EF">
        <w:rPr>
          <w:rFonts w:eastAsiaTheme="minorHAnsi"/>
          <w:lang w:eastAsia="en-US"/>
        </w:rPr>
        <w:t>0,50</w:t>
      </w:r>
      <w:r w:rsidRPr="002C476D">
        <w:rPr>
          <w:rFonts w:eastAsiaTheme="minorHAnsi"/>
          <w:lang w:eastAsia="en-US"/>
        </w:rPr>
        <w:t xml:space="preserve">%, </w:t>
      </w:r>
      <w:r w:rsidR="009D75EF">
        <w:rPr>
          <w:rFonts w:eastAsiaTheme="minorHAnsi"/>
          <w:lang w:eastAsia="en-US"/>
        </w:rPr>
        <w:t>materijalnih rashoda za 5,73%, subvencija za 50,99%,</w:t>
      </w:r>
      <w:r w:rsidR="009D75EF" w:rsidRPr="009D75EF">
        <w:rPr>
          <w:rFonts w:eastAsiaTheme="minorHAnsi"/>
          <w:lang w:eastAsia="en-US"/>
        </w:rPr>
        <w:t xml:space="preserve"> </w:t>
      </w:r>
      <w:r w:rsidR="009D75EF" w:rsidRPr="002C476D">
        <w:rPr>
          <w:rFonts w:eastAsiaTheme="minorHAnsi"/>
          <w:lang w:eastAsia="en-US"/>
        </w:rPr>
        <w:t>naknada građanima i kućanstvima</w:t>
      </w:r>
      <w:r w:rsidR="009D75EF">
        <w:rPr>
          <w:rFonts w:eastAsiaTheme="minorHAnsi"/>
          <w:lang w:eastAsia="en-US"/>
        </w:rPr>
        <w:t xml:space="preserve"> za 14,70% i ostalih rashoda za 17,94%, a povećanje </w:t>
      </w:r>
      <w:r>
        <w:rPr>
          <w:rFonts w:eastAsiaTheme="minorHAnsi"/>
          <w:lang w:eastAsia="en-US"/>
        </w:rPr>
        <w:t xml:space="preserve">financijskih rashoda </w:t>
      </w:r>
      <w:r w:rsidR="004D6D5D">
        <w:rPr>
          <w:rFonts w:eastAsiaTheme="minorHAnsi"/>
          <w:lang w:eastAsia="en-US"/>
        </w:rPr>
        <w:t xml:space="preserve">za </w:t>
      </w:r>
      <w:r w:rsidR="009D75EF">
        <w:rPr>
          <w:rFonts w:eastAsiaTheme="minorHAnsi"/>
          <w:lang w:eastAsia="en-US"/>
        </w:rPr>
        <w:t>1,27% i</w:t>
      </w:r>
      <w:r>
        <w:rPr>
          <w:rFonts w:eastAsiaTheme="minorHAnsi"/>
          <w:lang w:eastAsia="en-US"/>
        </w:rPr>
        <w:t xml:space="preserve"> </w:t>
      </w:r>
      <w:r w:rsidR="00BC7EE4">
        <w:rPr>
          <w:rFonts w:eastAsiaTheme="minorHAnsi"/>
          <w:lang w:eastAsia="en-US"/>
        </w:rPr>
        <w:t xml:space="preserve">pomoći dane u inozemstvo i unutar općeg proračuna za </w:t>
      </w:r>
      <w:r w:rsidR="009D75EF">
        <w:rPr>
          <w:rFonts w:eastAsiaTheme="minorHAnsi"/>
          <w:lang w:eastAsia="en-US"/>
        </w:rPr>
        <w:t>24,26</w:t>
      </w:r>
      <w:r w:rsidR="00BC7EE4">
        <w:rPr>
          <w:rFonts w:eastAsiaTheme="minorHAnsi"/>
          <w:lang w:eastAsia="en-US"/>
        </w:rPr>
        <w:t>%</w:t>
      </w:r>
      <w:r w:rsidR="009D75EF">
        <w:rPr>
          <w:rFonts w:eastAsiaTheme="minorHAnsi"/>
          <w:lang w:eastAsia="en-US"/>
        </w:rPr>
        <w:t>.</w:t>
      </w:r>
    </w:p>
    <w:p w:rsidR="00881467" w:rsidRPr="002C476D" w:rsidRDefault="00881467" w:rsidP="003D65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Rashodi za nabavu nefinancijske imovine</w:t>
      </w:r>
      <w:r w:rsidRPr="002C476D">
        <w:rPr>
          <w:rFonts w:eastAsiaTheme="minorHAnsi"/>
          <w:lang w:eastAsia="en-US"/>
        </w:rPr>
        <w:t xml:space="preserve"> – </w:t>
      </w:r>
      <w:r w:rsidR="009A7734">
        <w:rPr>
          <w:rFonts w:eastAsiaTheme="minorHAnsi"/>
          <w:lang w:eastAsia="en-US"/>
        </w:rPr>
        <w:t>smanjuju se za 5.029.684,35</w:t>
      </w:r>
      <w:r>
        <w:rPr>
          <w:rFonts w:eastAsiaTheme="minorHAnsi"/>
          <w:lang w:eastAsia="en-US"/>
        </w:rPr>
        <w:t xml:space="preserve"> EUR</w:t>
      </w:r>
      <w:r w:rsidRPr="002C476D">
        <w:rPr>
          <w:rFonts w:eastAsiaTheme="minorHAnsi"/>
          <w:lang w:eastAsia="en-US"/>
        </w:rPr>
        <w:t xml:space="preserve"> ili </w:t>
      </w:r>
      <w:r w:rsidR="00787FD7">
        <w:rPr>
          <w:rFonts w:eastAsiaTheme="minorHAnsi"/>
          <w:lang w:eastAsia="en-US"/>
        </w:rPr>
        <w:t>3</w:t>
      </w:r>
      <w:r w:rsidR="009A7734">
        <w:rPr>
          <w:rFonts w:eastAsiaTheme="minorHAnsi"/>
          <w:lang w:eastAsia="en-US"/>
        </w:rPr>
        <w:t>8</w:t>
      </w:r>
      <w:r w:rsidR="00787FD7">
        <w:rPr>
          <w:rFonts w:eastAsiaTheme="minorHAnsi"/>
          <w:lang w:eastAsia="en-US"/>
        </w:rPr>
        <w:t>,</w:t>
      </w:r>
      <w:r w:rsidR="009A7734"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>%. U</w:t>
      </w:r>
      <w:r w:rsidRPr="002C476D">
        <w:rPr>
          <w:rFonts w:eastAsiaTheme="minorHAnsi"/>
          <w:lang w:eastAsia="en-US"/>
        </w:rPr>
        <w:t xml:space="preserve"> strukturi ovih rashoda </w:t>
      </w:r>
      <w:r w:rsidR="009A7734">
        <w:rPr>
          <w:rFonts w:eastAsiaTheme="minorHAnsi"/>
          <w:lang w:eastAsia="en-US"/>
        </w:rPr>
        <w:t>smanjuju</w:t>
      </w:r>
      <w:r w:rsidRPr="002C476D">
        <w:rPr>
          <w:rFonts w:eastAsiaTheme="minorHAnsi"/>
          <w:lang w:eastAsia="en-US"/>
        </w:rPr>
        <w:t xml:space="preserve"> se rashodi za nabavu </w:t>
      </w:r>
      <w:r>
        <w:rPr>
          <w:rFonts w:eastAsiaTheme="minorHAnsi"/>
          <w:lang w:eastAsia="en-US"/>
        </w:rPr>
        <w:t>ne</w:t>
      </w:r>
      <w:r w:rsidRPr="002C476D">
        <w:rPr>
          <w:rFonts w:eastAsiaTheme="minorHAnsi"/>
          <w:lang w:eastAsia="en-US"/>
        </w:rPr>
        <w:t xml:space="preserve">proizvedene dugotrajne imovine </w:t>
      </w:r>
      <w:r w:rsidR="004D6D5D">
        <w:rPr>
          <w:rFonts w:eastAsiaTheme="minorHAnsi"/>
          <w:lang w:eastAsia="en-US"/>
        </w:rPr>
        <w:t xml:space="preserve">za </w:t>
      </w:r>
      <w:r w:rsidR="009A7734">
        <w:rPr>
          <w:rFonts w:eastAsiaTheme="minorHAnsi"/>
          <w:lang w:eastAsia="en-US"/>
        </w:rPr>
        <w:t>44,27</w:t>
      </w:r>
      <w:r w:rsidRPr="002C476D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, rashodi za nabavu proizvedene dugotrajne imovine </w:t>
      </w:r>
      <w:r w:rsidR="004D6D5D">
        <w:rPr>
          <w:rFonts w:eastAsiaTheme="minorHAnsi"/>
          <w:lang w:eastAsia="en-US"/>
        </w:rPr>
        <w:t xml:space="preserve">za </w:t>
      </w:r>
      <w:r w:rsidR="00787FD7">
        <w:rPr>
          <w:rFonts w:eastAsiaTheme="minorHAnsi"/>
          <w:lang w:eastAsia="en-US"/>
        </w:rPr>
        <w:t>3</w:t>
      </w:r>
      <w:r w:rsidR="009A7734">
        <w:rPr>
          <w:rFonts w:eastAsiaTheme="minorHAnsi"/>
          <w:lang w:eastAsia="en-US"/>
        </w:rPr>
        <w:t>8</w:t>
      </w:r>
      <w:r w:rsidR="00787FD7">
        <w:rPr>
          <w:rFonts w:eastAsiaTheme="minorHAnsi"/>
          <w:lang w:eastAsia="en-US"/>
        </w:rPr>
        <w:t>,</w:t>
      </w:r>
      <w:r w:rsidR="009A7734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>%</w:t>
      </w:r>
      <w:r w:rsidR="00FF4CF7">
        <w:rPr>
          <w:rFonts w:eastAsiaTheme="minorHAnsi"/>
          <w:lang w:eastAsia="en-US"/>
        </w:rPr>
        <w:t xml:space="preserve"> </w:t>
      </w:r>
      <w:r w:rsidR="009A7734">
        <w:rPr>
          <w:rFonts w:eastAsiaTheme="minorHAnsi"/>
          <w:lang w:eastAsia="en-US"/>
        </w:rPr>
        <w:t>te</w:t>
      </w:r>
      <w:r w:rsidRPr="002C476D">
        <w:rPr>
          <w:rFonts w:eastAsiaTheme="minorHAnsi"/>
          <w:lang w:eastAsia="en-US"/>
        </w:rPr>
        <w:t xml:space="preserve"> rashodi za dodatna ulaganja na nefinancijskoj imovini </w:t>
      </w:r>
      <w:r w:rsidR="004D6D5D">
        <w:rPr>
          <w:rFonts w:eastAsiaTheme="minorHAnsi"/>
          <w:lang w:eastAsia="en-US"/>
        </w:rPr>
        <w:t xml:space="preserve">za </w:t>
      </w:r>
      <w:r w:rsidR="009A7734">
        <w:rPr>
          <w:rFonts w:eastAsiaTheme="minorHAnsi"/>
          <w:lang w:eastAsia="en-US"/>
        </w:rPr>
        <w:t>35,83</w:t>
      </w:r>
      <w:r w:rsidRPr="002C476D">
        <w:rPr>
          <w:rFonts w:eastAsiaTheme="minorHAnsi"/>
          <w:lang w:eastAsia="en-US"/>
        </w:rPr>
        <w:t>%.</w:t>
      </w:r>
    </w:p>
    <w:p w:rsidR="00356784" w:rsidRDefault="00356784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65E3" w:rsidRDefault="003D65E3" w:rsidP="003D65E3">
      <w:pPr>
        <w:ind w:firstLine="708"/>
        <w:rPr>
          <w:bCs/>
          <w:color w:val="000000"/>
          <w:u w:val="single"/>
        </w:rPr>
      </w:pPr>
      <w:r w:rsidRPr="00D00C00">
        <w:rPr>
          <w:bCs/>
          <w:color w:val="000000"/>
          <w:u w:val="single"/>
        </w:rPr>
        <w:t>Prihodi i rashodi prema izvoru financiranja</w:t>
      </w:r>
    </w:p>
    <w:p w:rsidR="003D65E3" w:rsidRDefault="003D65E3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2EED" w:rsidRPr="00507A38" w:rsidRDefault="00026411" w:rsidP="00F42F5F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Drugim p</w:t>
      </w:r>
      <w:r w:rsidR="003D65E3">
        <w:rPr>
          <w:rFonts w:eastAsiaTheme="minorHAnsi"/>
          <w:lang w:eastAsia="en-US"/>
        </w:rPr>
        <w:t xml:space="preserve">redloženim izmjenama i dopunama </w:t>
      </w:r>
      <w:r w:rsidR="003D65E3">
        <w:t xml:space="preserve">Proračuna Grada Slatine za 2024. godinu Opći prihodi i primici </w:t>
      </w:r>
      <w:r>
        <w:t>smanjuju se</w:t>
      </w:r>
      <w:r w:rsidR="003D65E3">
        <w:t xml:space="preserve"> za </w:t>
      </w:r>
      <w:r>
        <w:t>2.647.722,55</w:t>
      </w:r>
      <w:r w:rsidR="009646E3">
        <w:t xml:space="preserve"> EUR</w:t>
      </w:r>
      <w:r w:rsidR="003D65E3">
        <w:t xml:space="preserve"> ili </w:t>
      </w:r>
      <w:r>
        <w:t>20,92</w:t>
      </w:r>
      <w:r w:rsidR="003D65E3">
        <w:t>%, Opći prihodi i primici za decentrali</w:t>
      </w:r>
      <w:r w:rsidR="009646E3">
        <w:t xml:space="preserve">zirane funkcije vatrogastva za </w:t>
      </w:r>
      <w:r>
        <w:t xml:space="preserve">16.111,04 </w:t>
      </w:r>
      <w:r w:rsidR="003D65E3">
        <w:t xml:space="preserve">EUR ili </w:t>
      </w:r>
      <w:r>
        <w:t>4,10</w:t>
      </w:r>
      <w:r w:rsidR="00EC42A1">
        <w:t xml:space="preserve">%, </w:t>
      </w:r>
      <w:r w:rsidR="00507A38">
        <w:t xml:space="preserve">a </w:t>
      </w:r>
      <w:r w:rsidR="00EC42A1">
        <w:t xml:space="preserve">Vlastit prihodi za </w:t>
      </w:r>
      <w:r>
        <w:t>2,39</w:t>
      </w:r>
      <w:r w:rsidR="00EC42A1">
        <w:t>%</w:t>
      </w:r>
      <w:r w:rsidR="00507A38">
        <w:t>. U prihodima za posebne namjene,</w:t>
      </w:r>
      <w:r w:rsidR="00EC42A1">
        <w:t xml:space="preserve"> </w:t>
      </w:r>
      <w:r w:rsidR="00507A38">
        <w:t xml:space="preserve">Prihodi od komunalnog doprinosa smanjuju se za 31,32%, prihodi od šumskog doprinosa za 17,65%, dok se </w:t>
      </w:r>
      <w:r w:rsidR="009646E3">
        <w:t xml:space="preserve">Prihodi od spomeničke rente </w:t>
      </w:r>
      <w:r w:rsidR="00507A38">
        <w:t xml:space="preserve">povećavaju za 17,24%, a </w:t>
      </w:r>
      <w:r w:rsidR="00EC42A1">
        <w:t xml:space="preserve">Ostali prihodi za posebne namjene </w:t>
      </w:r>
      <w:r w:rsidR="00507A38">
        <w:t xml:space="preserve">za 10,08%. </w:t>
      </w:r>
      <w:r w:rsidR="009646E3">
        <w:t xml:space="preserve">Nadalje, </w:t>
      </w:r>
      <w:r w:rsidR="00EC42A1">
        <w:t xml:space="preserve">Pomoći se </w:t>
      </w:r>
      <w:r w:rsidR="00507A38">
        <w:t>smanjuju za 65,40% od čega</w:t>
      </w:r>
      <w:r w:rsidR="00EC42A1">
        <w:t xml:space="preserve"> </w:t>
      </w:r>
      <w:r w:rsidR="00C37FC5">
        <w:t xml:space="preserve">Ostale pomoći </w:t>
      </w:r>
      <w:r w:rsidR="009646E3">
        <w:t xml:space="preserve">za </w:t>
      </w:r>
      <w:r w:rsidR="00507A38">
        <w:t>1.302.538,58</w:t>
      </w:r>
      <w:r w:rsidR="00C37FC5">
        <w:t xml:space="preserve"> EUR ili </w:t>
      </w:r>
      <w:r w:rsidR="00507A38">
        <w:t>56,27</w:t>
      </w:r>
      <w:r w:rsidR="00C37FC5">
        <w:t xml:space="preserve">%, Ostale pomoći proračunskih korisnika </w:t>
      </w:r>
      <w:r w:rsidR="009646E3">
        <w:t xml:space="preserve">za </w:t>
      </w:r>
      <w:r w:rsidR="00507A38">
        <w:t>9.654,00</w:t>
      </w:r>
      <w:r w:rsidR="00C37FC5">
        <w:t xml:space="preserve"> EUR ili </w:t>
      </w:r>
      <w:r w:rsidR="00507A38">
        <w:t>7,49</w:t>
      </w:r>
      <w:r w:rsidR="00C37FC5">
        <w:t>%</w:t>
      </w:r>
      <w:r w:rsidR="00507A38">
        <w:t>,</w:t>
      </w:r>
      <w:r w:rsidR="00C37FC5">
        <w:t xml:space="preserve"> </w:t>
      </w:r>
      <w:r w:rsidR="00507A38">
        <w:t xml:space="preserve">a </w:t>
      </w:r>
      <w:r w:rsidR="00C37FC5">
        <w:t xml:space="preserve">Pomoći Gradu temeljem prijenosa EU sredstava </w:t>
      </w:r>
      <w:r w:rsidR="009646E3">
        <w:t xml:space="preserve">za </w:t>
      </w:r>
      <w:r w:rsidR="00507A38">
        <w:t>1.710.</w:t>
      </w:r>
      <w:r w:rsidR="009646E3">
        <w:t>3</w:t>
      </w:r>
      <w:r w:rsidR="00507A38">
        <w:t xml:space="preserve">50,00 EUR ili 78,77%. </w:t>
      </w:r>
      <w:r w:rsidR="009646E3">
        <w:t>D</w:t>
      </w:r>
      <w:r w:rsidR="00C37FC5">
        <w:t xml:space="preserve">onacije se </w:t>
      </w:r>
      <w:r w:rsidR="00401EE5">
        <w:t>smanjuju</w:t>
      </w:r>
      <w:r w:rsidR="00C37FC5">
        <w:t xml:space="preserve"> za </w:t>
      </w:r>
      <w:r w:rsidR="00401EE5">
        <w:t>15,93% od čega 3.796,00 EUR ili 16,92% Donacije proračunskih korisnika</w:t>
      </w:r>
      <w:r w:rsidR="00507A38">
        <w:t>.</w:t>
      </w:r>
      <w:r w:rsidR="00C37FC5">
        <w:t xml:space="preserve"> </w:t>
      </w:r>
      <w:r w:rsidR="009646E3">
        <w:t>Prih</w:t>
      </w:r>
      <w:r w:rsidR="00C37FC5">
        <w:t>odi od prodaje nefinancijske imovine i na</w:t>
      </w:r>
      <w:r w:rsidR="00401EE5">
        <w:t>doknade</w:t>
      </w:r>
      <w:r w:rsidR="00C37FC5">
        <w:t xml:space="preserve"> štete</w:t>
      </w:r>
      <w:r w:rsidR="00401EE5">
        <w:t>smanjuju se za 61.500,00 EUR ili 51,19%.</w:t>
      </w:r>
    </w:p>
    <w:p w:rsidR="00032EED" w:rsidRDefault="00032EED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1467" w:rsidRDefault="00F42F5F" w:rsidP="002C476D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 xml:space="preserve">Drugim </w:t>
      </w:r>
      <w:r w:rsidR="00C37FC5">
        <w:rPr>
          <w:rFonts w:eastAsiaTheme="minorHAnsi"/>
          <w:lang w:eastAsia="en-US"/>
        </w:rPr>
        <w:t xml:space="preserve">izmjenama i dopunama </w:t>
      </w:r>
      <w:r w:rsidR="00C37FC5">
        <w:t>Proračuna Grada Slatine za 2024. godinu, u</w:t>
      </w:r>
      <w:r w:rsidR="00C37FC5">
        <w:rPr>
          <w:bCs/>
          <w:color w:val="000000"/>
        </w:rPr>
        <w:t xml:space="preserve"> ukupnim rashodima u 2024. godini u iznosu od </w:t>
      </w:r>
      <w:r>
        <w:rPr>
          <w:bCs/>
          <w:color w:val="000000"/>
        </w:rPr>
        <w:t>18.603.018,02 E</w:t>
      </w:r>
      <w:r w:rsidR="00C37FC5">
        <w:t xml:space="preserve">UR </w:t>
      </w:r>
      <w:r w:rsidR="00C37FC5" w:rsidRPr="00617350">
        <w:rPr>
          <w:bCs/>
          <w:color w:val="000000"/>
        </w:rPr>
        <w:t>iz Općih prihoda i primitaka se podmiruju</w:t>
      </w:r>
      <w:r w:rsidR="00C37FC5">
        <w:rPr>
          <w:bCs/>
          <w:color w:val="000000"/>
        </w:rPr>
        <w:t xml:space="preserve"> rashodi </w:t>
      </w:r>
      <w:r w:rsidR="00C37FC5" w:rsidRPr="00617350">
        <w:rPr>
          <w:bCs/>
          <w:color w:val="000000"/>
        </w:rPr>
        <w:t xml:space="preserve">u iznosu </w:t>
      </w:r>
      <w:r>
        <w:rPr>
          <w:bCs/>
          <w:color w:val="000000"/>
        </w:rPr>
        <w:t>od 9.014.882,11</w:t>
      </w:r>
      <w:r w:rsidR="00C37FC5" w:rsidRPr="00617350">
        <w:rPr>
          <w:bCs/>
          <w:color w:val="000000"/>
        </w:rPr>
        <w:t xml:space="preserve"> EUR</w:t>
      </w:r>
      <w:r w:rsidR="00BE44EA">
        <w:rPr>
          <w:bCs/>
          <w:color w:val="000000"/>
        </w:rPr>
        <w:t xml:space="preserve"> što čini </w:t>
      </w:r>
      <w:r w:rsidR="00DB6A18">
        <w:rPr>
          <w:bCs/>
          <w:color w:val="000000"/>
        </w:rPr>
        <w:t xml:space="preserve">smanjenje </w:t>
      </w:r>
      <w:r w:rsidR="00BE44EA">
        <w:rPr>
          <w:bCs/>
          <w:color w:val="000000"/>
        </w:rPr>
        <w:t xml:space="preserve">od </w:t>
      </w:r>
      <w:r>
        <w:rPr>
          <w:bCs/>
          <w:color w:val="000000"/>
        </w:rPr>
        <w:t>22,81%</w:t>
      </w:r>
      <w:r w:rsidR="00BE44EA">
        <w:rPr>
          <w:bCs/>
          <w:color w:val="000000"/>
        </w:rPr>
        <w:t>. Iz Vlastitih prihoda podmiruju se rashodi u iznosu od 4</w:t>
      </w:r>
      <w:r>
        <w:rPr>
          <w:bCs/>
          <w:color w:val="000000"/>
        </w:rPr>
        <w:t>2</w:t>
      </w:r>
      <w:r w:rsidR="00BE44EA">
        <w:rPr>
          <w:bCs/>
          <w:color w:val="000000"/>
        </w:rPr>
        <w:t>1.</w:t>
      </w:r>
      <w:r>
        <w:rPr>
          <w:bCs/>
          <w:color w:val="000000"/>
        </w:rPr>
        <w:t>168,84</w:t>
      </w:r>
      <w:r w:rsidR="00DB6A18">
        <w:rPr>
          <w:bCs/>
          <w:color w:val="000000"/>
        </w:rPr>
        <w:t xml:space="preserve"> EU</w:t>
      </w:r>
      <w:r w:rsidR="00BE44EA">
        <w:rPr>
          <w:bCs/>
          <w:color w:val="000000"/>
        </w:rPr>
        <w:t>R š</w:t>
      </w:r>
      <w:r w:rsidR="00DB6A18">
        <w:rPr>
          <w:bCs/>
          <w:color w:val="000000"/>
        </w:rPr>
        <w:t xml:space="preserve">to predstavlja </w:t>
      </w:r>
      <w:r>
        <w:rPr>
          <w:bCs/>
          <w:color w:val="000000"/>
        </w:rPr>
        <w:t xml:space="preserve">smanjenje od 2,39%, iz Prihoda </w:t>
      </w:r>
      <w:r w:rsidR="00BE44EA">
        <w:rPr>
          <w:bCs/>
          <w:color w:val="000000"/>
        </w:rPr>
        <w:t>za posebne namjene u iznosu od 1.4</w:t>
      </w:r>
      <w:r w:rsidR="00DB6A18">
        <w:rPr>
          <w:bCs/>
          <w:color w:val="000000"/>
        </w:rPr>
        <w:t>3</w:t>
      </w:r>
      <w:r>
        <w:rPr>
          <w:bCs/>
          <w:color w:val="000000"/>
        </w:rPr>
        <w:t>4</w:t>
      </w:r>
      <w:r w:rsidR="00BE44EA">
        <w:rPr>
          <w:bCs/>
          <w:color w:val="000000"/>
        </w:rPr>
        <w:t>.</w:t>
      </w:r>
      <w:r>
        <w:rPr>
          <w:bCs/>
          <w:color w:val="000000"/>
        </w:rPr>
        <w:t>804,29</w:t>
      </w:r>
      <w:r w:rsidR="00BE44EA">
        <w:rPr>
          <w:bCs/>
          <w:color w:val="000000"/>
        </w:rPr>
        <w:t xml:space="preserve"> </w:t>
      </w:r>
      <w:r w:rsidR="004D6D5D">
        <w:rPr>
          <w:bCs/>
          <w:color w:val="000000"/>
        </w:rPr>
        <w:t xml:space="preserve">EUR </w:t>
      </w:r>
      <w:r w:rsidR="00BE44EA">
        <w:rPr>
          <w:bCs/>
          <w:color w:val="000000"/>
        </w:rPr>
        <w:t xml:space="preserve">što čini povećanje od </w:t>
      </w:r>
      <w:r>
        <w:rPr>
          <w:bCs/>
          <w:color w:val="000000"/>
        </w:rPr>
        <w:t>0,07%</w:t>
      </w:r>
      <w:r w:rsidR="00BE44EA">
        <w:rPr>
          <w:bCs/>
          <w:color w:val="000000"/>
        </w:rPr>
        <w:t xml:space="preserve">, od Pomoći </w:t>
      </w:r>
      <w:r>
        <w:rPr>
          <w:bCs/>
          <w:color w:val="000000"/>
        </w:rPr>
        <w:t>1.664.959</w:t>
      </w:r>
      <w:r w:rsidR="006B5413">
        <w:rPr>
          <w:bCs/>
          <w:color w:val="000000"/>
        </w:rPr>
        <w:t>,31</w:t>
      </w:r>
      <w:r w:rsidR="00BE44EA">
        <w:rPr>
          <w:bCs/>
          <w:color w:val="000000"/>
        </w:rPr>
        <w:t xml:space="preserve"> EUR što predstavlja </w:t>
      </w:r>
      <w:r w:rsidR="006B5413">
        <w:rPr>
          <w:bCs/>
          <w:color w:val="000000"/>
        </w:rPr>
        <w:t>smanjenje od</w:t>
      </w:r>
      <w:r w:rsidR="00BE44EA">
        <w:rPr>
          <w:bCs/>
          <w:color w:val="000000"/>
        </w:rPr>
        <w:t xml:space="preserve"> </w:t>
      </w:r>
      <w:r w:rsidR="006B5413">
        <w:rPr>
          <w:bCs/>
          <w:color w:val="000000"/>
        </w:rPr>
        <w:t>64,48</w:t>
      </w:r>
      <w:r w:rsidR="00BE44EA">
        <w:rPr>
          <w:bCs/>
          <w:color w:val="000000"/>
        </w:rPr>
        <w:t xml:space="preserve">%, od Donacija </w:t>
      </w:r>
      <w:r w:rsidR="006B5413">
        <w:rPr>
          <w:bCs/>
          <w:color w:val="000000"/>
        </w:rPr>
        <w:t xml:space="preserve">28.905,86 </w:t>
      </w:r>
      <w:r w:rsidR="00BE44EA">
        <w:rPr>
          <w:bCs/>
          <w:color w:val="000000"/>
        </w:rPr>
        <w:t>EUR s</w:t>
      </w:r>
      <w:r w:rsidR="006B5413">
        <w:rPr>
          <w:bCs/>
          <w:color w:val="000000"/>
        </w:rPr>
        <w:t>a smanjenjem od 11,61% te</w:t>
      </w:r>
      <w:r w:rsidR="00BE44EA">
        <w:rPr>
          <w:bCs/>
          <w:color w:val="000000"/>
        </w:rPr>
        <w:t xml:space="preserve"> iz Prihoda od nefinancijske imovine i nadoknade štete </w:t>
      </w:r>
      <w:r w:rsidR="006B5413">
        <w:rPr>
          <w:bCs/>
          <w:color w:val="000000"/>
        </w:rPr>
        <w:t>241.568,12</w:t>
      </w:r>
      <w:r w:rsidR="00BE44EA">
        <w:rPr>
          <w:bCs/>
          <w:color w:val="000000"/>
        </w:rPr>
        <w:t xml:space="preserve"> EUR uz </w:t>
      </w:r>
      <w:r w:rsidR="006B5413">
        <w:rPr>
          <w:bCs/>
          <w:color w:val="000000"/>
        </w:rPr>
        <w:t>smanjenje 20,29%</w:t>
      </w:r>
      <w:r w:rsidR="00BE44EA">
        <w:rPr>
          <w:bCs/>
          <w:color w:val="000000"/>
        </w:rPr>
        <w:t>.</w:t>
      </w:r>
    </w:p>
    <w:p w:rsidR="00BE44EA" w:rsidRDefault="00BE44EA" w:rsidP="002C476D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6B5413" w:rsidRDefault="006B5413" w:rsidP="00855CA8">
      <w:pPr>
        <w:ind w:firstLine="708"/>
        <w:rPr>
          <w:bCs/>
          <w:color w:val="000000"/>
          <w:u w:val="single"/>
        </w:rPr>
      </w:pPr>
    </w:p>
    <w:p w:rsidR="001A25F9" w:rsidRPr="00C1630A" w:rsidRDefault="001A25F9" w:rsidP="00855CA8">
      <w:pPr>
        <w:ind w:firstLine="708"/>
        <w:rPr>
          <w:bCs/>
          <w:color w:val="000000"/>
          <w:u w:val="single"/>
        </w:rPr>
      </w:pPr>
      <w:r w:rsidRPr="00C1630A">
        <w:rPr>
          <w:bCs/>
          <w:color w:val="000000"/>
          <w:u w:val="single"/>
        </w:rPr>
        <w:lastRenderedPageBreak/>
        <w:t>Rashodi prema funkcijskoj k</w:t>
      </w:r>
      <w:r w:rsidR="00DA5A9D">
        <w:rPr>
          <w:bCs/>
          <w:color w:val="000000"/>
          <w:u w:val="single"/>
        </w:rPr>
        <w:t>l</w:t>
      </w:r>
      <w:r w:rsidRPr="00C1630A">
        <w:rPr>
          <w:bCs/>
          <w:color w:val="000000"/>
          <w:u w:val="single"/>
        </w:rPr>
        <w:t>asifikaciji</w:t>
      </w:r>
    </w:p>
    <w:p w:rsidR="00BE44EA" w:rsidRDefault="00BE44EA" w:rsidP="002C47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1A25F9" w:rsidRDefault="001A25F9" w:rsidP="001A25F9">
      <w:pPr>
        <w:ind w:firstLine="708"/>
        <w:rPr>
          <w:bCs/>
          <w:color w:val="000000"/>
        </w:rPr>
      </w:pPr>
      <w:r>
        <w:rPr>
          <w:rFonts w:eastAsiaTheme="minorHAnsi"/>
          <w:lang w:eastAsia="en-US"/>
        </w:rPr>
        <w:t>Predloženim</w:t>
      </w:r>
      <w:r w:rsidR="006B5413">
        <w:rPr>
          <w:rFonts w:eastAsiaTheme="minorHAnsi"/>
          <w:lang w:eastAsia="en-US"/>
        </w:rPr>
        <w:t xml:space="preserve"> Drugim</w:t>
      </w:r>
      <w:r>
        <w:rPr>
          <w:rFonts w:eastAsiaTheme="minorHAnsi"/>
          <w:lang w:eastAsia="en-US"/>
        </w:rPr>
        <w:t xml:space="preserve"> izmjenama i dopunama </w:t>
      </w:r>
      <w:r>
        <w:t>Proračuna Grada Slatine za 2024. godinu, mijenjaju se rashodi prema funkcijskim klasifikacijama, kako slijedi:</w:t>
      </w:r>
    </w:p>
    <w:p w:rsidR="001A25F9" w:rsidRDefault="001A25F9" w:rsidP="001A25F9">
      <w:pPr>
        <w:ind w:firstLine="708"/>
        <w:rPr>
          <w:bCs/>
          <w:color w:val="000000"/>
        </w:rPr>
      </w:pPr>
      <w:r w:rsidRPr="00C1630A">
        <w:rPr>
          <w:bCs/>
          <w:color w:val="000000"/>
        </w:rPr>
        <w:t xml:space="preserve">FUNKCIJSKA KLASIFIKACIJA 01 Opće javne usluge </w:t>
      </w:r>
      <w:r w:rsidR="00757DBE">
        <w:rPr>
          <w:bCs/>
          <w:color w:val="000000"/>
        </w:rPr>
        <w:t>smanjuju se</w:t>
      </w:r>
      <w:r>
        <w:rPr>
          <w:bCs/>
          <w:color w:val="000000"/>
        </w:rPr>
        <w:t xml:space="preserve"> za </w:t>
      </w:r>
      <w:r w:rsidR="00757DBE">
        <w:rPr>
          <w:bCs/>
          <w:color w:val="000000"/>
        </w:rPr>
        <w:t>447.336,80</w:t>
      </w:r>
      <w:r>
        <w:rPr>
          <w:bCs/>
          <w:color w:val="000000"/>
        </w:rPr>
        <w:t xml:space="preserve"> EUR ili </w:t>
      </w:r>
      <w:r w:rsidR="00757DBE">
        <w:rPr>
          <w:bCs/>
          <w:color w:val="000000"/>
        </w:rPr>
        <w:t>12,67</w:t>
      </w:r>
      <w:r>
        <w:rPr>
          <w:bCs/>
          <w:color w:val="000000"/>
        </w:rPr>
        <w:t xml:space="preserve">% </w:t>
      </w:r>
      <w:r w:rsidR="00FF6995">
        <w:rPr>
          <w:bCs/>
          <w:color w:val="000000"/>
        </w:rPr>
        <w:t>i sada iznosi</w:t>
      </w:r>
      <w:r w:rsidR="00B32C40">
        <w:rPr>
          <w:bCs/>
          <w:color w:val="000000"/>
        </w:rPr>
        <w:t xml:space="preserve"> </w:t>
      </w:r>
      <w:r w:rsidR="00757DBE">
        <w:rPr>
          <w:bCs/>
          <w:color w:val="000000"/>
        </w:rPr>
        <w:t>3.083.629,58 E</w:t>
      </w:r>
      <w:r w:rsidR="00B32C40">
        <w:rPr>
          <w:bCs/>
          <w:color w:val="000000"/>
        </w:rPr>
        <w:t xml:space="preserve">UR </w:t>
      </w:r>
      <w:r>
        <w:rPr>
          <w:bCs/>
          <w:color w:val="000000"/>
        </w:rPr>
        <w:t xml:space="preserve">od čega </w:t>
      </w:r>
      <w:r w:rsidRPr="00C1630A">
        <w:rPr>
          <w:bCs/>
          <w:color w:val="000000"/>
        </w:rPr>
        <w:t xml:space="preserve"> </w:t>
      </w:r>
      <w:r w:rsidR="00B32C40">
        <w:rPr>
          <w:bCs/>
          <w:color w:val="000000"/>
        </w:rPr>
        <w:t xml:space="preserve">se </w:t>
      </w:r>
      <w:r w:rsidRPr="00C1630A">
        <w:rPr>
          <w:bCs/>
          <w:color w:val="000000"/>
        </w:rPr>
        <w:t>"Izvršna  i zakonodavna tijela, financijski i fiskalni poslovi, vanjski poslovi"</w:t>
      </w:r>
      <w:r>
        <w:rPr>
          <w:bCs/>
          <w:color w:val="000000"/>
        </w:rPr>
        <w:t xml:space="preserve"> </w:t>
      </w:r>
      <w:r w:rsidR="00757DBE">
        <w:rPr>
          <w:bCs/>
          <w:color w:val="000000"/>
        </w:rPr>
        <w:t>smanjuju za 423.836,80 EUR</w:t>
      </w:r>
      <w:r>
        <w:rPr>
          <w:bCs/>
          <w:color w:val="000000"/>
        </w:rPr>
        <w:t xml:space="preserve"> ili </w:t>
      </w:r>
      <w:r w:rsidR="00757DBE">
        <w:rPr>
          <w:bCs/>
          <w:color w:val="000000"/>
        </w:rPr>
        <w:t>12,45</w:t>
      </w:r>
      <w:r>
        <w:rPr>
          <w:bCs/>
          <w:color w:val="000000"/>
        </w:rPr>
        <w:t>%</w:t>
      </w:r>
      <w:r w:rsidR="00757DBE">
        <w:rPr>
          <w:bCs/>
          <w:color w:val="000000"/>
        </w:rPr>
        <w:t>, Opće usluge za 3.500,00 EUR ili 4,70%</w:t>
      </w:r>
      <w:r>
        <w:rPr>
          <w:bCs/>
          <w:color w:val="000000"/>
        </w:rPr>
        <w:t xml:space="preserve"> te</w:t>
      </w:r>
      <w:r w:rsidRPr="00C1630A">
        <w:rPr>
          <w:bCs/>
          <w:color w:val="000000"/>
        </w:rPr>
        <w:t xml:space="preserve"> Opće javne usluge koje nisu drugdje svrstane</w:t>
      </w:r>
      <w:r>
        <w:rPr>
          <w:bCs/>
          <w:color w:val="000000"/>
        </w:rPr>
        <w:t xml:space="preserve"> za </w:t>
      </w:r>
      <w:r w:rsidR="00757DBE">
        <w:rPr>
          <w:bCs/>
          <w:color w:val="000000"/>
        </w:rPr>
        <w:t>20.000,00</w:t>
      </w:r>
      <w:r>
        <w:rPr>
          <w:bCs/>
          <w:color w:val="000000"/>
        </w:rPr>
        <w:t xml:space="preserve"> EUR ili </w:t>
      </w:r>
      <w:r w:rsidR="00757DBE">
        <w:rPr>
          <w:bCs/>
          <w:color w:val="000000"/>
        </w:rPr>
        <w:t>37,61</w:t>
      </w:r>
      <w:r>
        <w:rPr>
          <w:bCs/>
          <w:color w:val="000000"/>
        </w:rPr>
        <w:t xml:space="preserve">%. </w:t>
      </w:r>
    </w:p>
    <w:p w:rsidR="004D6D5D" w:rsidRDefault="004D6D5D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02 Obrana</w:t>
      </w:r>
      <w:r>
        <w:rPr>
          <w:bCs/>
          <w:color w:val="000000"/>
        </w:rPr>
        <w:t xml:space="preserve"> ne mijenja se.</w:t>
      </w:r>
    </w:p>
    <w:p w:rsidR="000A0D5C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03 Javni red i sigurnost</w:t>
      </w:r>
      <w:r w:rsidR="000A0D5C">
        <w:rPr>
          <w:bCs/>
          <w:color w:val="000000"/>
        </w:rPr>
        <w:t xml:space="preserve"> </w:t>
      </w:r>
      <w:r w:rsidR="006C3C85">
        <w:rPr>
          <w:bCs/>
          <w:color w:val="000000"/>
        </w:rPr>
        <w:t xml:space="preserve">smanjuje se </w:t>
      </w:r>
      <w:r w:rsidR="000A0D5C">
        <w:rPr>
          <w:bCs/>
          <w:color w:val="000000"/>
        </w:rPr>
        <w:t xml:space="preserve">za </w:t>
      </w:r>
      <w:r w:rsidR="006C3C85">
        <w:rPr>
          <w:bCs/>
          <w:color w:val="000000"/>
        </w:rPr>
        <w:t>76.901,31</w:t>
      </w:r>
      <w:r w:rsidR="000A0D5C">
        <w:rPr>
          <w:bCs/>
          <w:color w:val="000000"/>
        </w:rPr>
        <w:t xml:space="preserve"> EUR ili </w:t>
      </w:r>
      <w:r w:rsidR="006C3C85">
        <w:rPr>
          <w:bCs/>
          <w:color w:val="000000"/>
        </w:rPr>
        <w:t>7,15</w:t>
      </w:r>
      <w:r w:rsidR="000A0D5C">
        <w:rPr>
          <w:bCs/>
          <w:color w:val="000000"/>
        </w:rPr>
        <w:t xml:space="preserve"> % </w:t>
      </w:r>
      <w:r w:rsidR="00FF6995">
        <w:rPr>
          <w:bCs/>
          <w:color w:val="000000"/>
        </w:rPr>
        <w:t>te sada iznosi</w:t>
      </w:r>
      <w:r w:rsidR="00B32C40">
        <w:rPr>
          <w:bCs/>
          <w:color w:val="000000"/>
        </w:rPr>
        <w:t xml:space="preserve"> </w:t>
      </w:r>
      <w:r w:rsidR="006C3C85">
        <w:rPr>
          <w:bCs/>
          <w:color w:val="000000"/>
        </w:rPr>
        <w:t>999.126,78</w:t>
      </w:r>
      <w:r w:rsidR="00B32C40">
        <w:rPr>
          <w:bCs/>
          <w:color w:val="000000"/>
        </w:rPr>
        <w:t xml:space="preserve"> EUR. </w:t>
      </w:r>
      <w:r w:rsidR="006C3C85">
        <w:rPr>
          <w:bCs/>
          <w:color w:val="000000"/>
        </w:rPr>
        <w:t>Smanjuju</w:t>
      </w:r>
      <w:r w:rsidR="00B32C40">
        <w:rPr>
          <w:bCs/>
          <w:color w:val="000000"/>
        </w:rPr>
        <w:t xml:space="preserve"> se „</w:t>
      </w:r>
      <w:r w:rsidRPr="00DE58C8">
        <w:rPr>
          <w:bCs/>
          <w:color w:val="000000"/>
        </w:rPr>
        <w:t>Usluge protupožarne zaštite</w:t>
      </w:r>
      <w:r w:rsidR="00B32C40">
        <w:rPr>
          <w:bCs/>
          <w:color w:val="000000"/>
        </w:rPr>
        <w:t>“</w:t>
      </w:r>
      <w:r w:rsidR="000A0D5C">
        <w:rPr>
          <w:bCs/>
          <w:color w:val="000000"/>
        </w:rPr>
        <w:t xml:space="preserve"> za navedeni iznos.</w:t>
      </w:r>
    </w:p>
    <w:p w:rsidR="00980591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FUNKCIJSKA KLASIFIKACIJA 04 Ekonomski poslovi </w:t>
      </w:r>
      <w:r w:rsidR="00B32C40">
        <w:rPr>
          <w:bCs/>
          <w:color w:val="000000"/>
        </w:rPr>
        <w:t>smanjuj</w:t>
      </w:r>
      <w:r w:rsidR="00FF6995">
        <w:rPr>
          <w:bCs/>
          <w:color w:val="000000"/>
        </w:rPr>
        <w:t>e</w:t>
      </w:r>
      <w:r w:rsidR="00B32C40">
        <w:rPr>
          <w:bCs/>
          <w:color w:val="000000"/>
        </w:rPr>
        <w:t xml:space="preserve"> se za </w:t>
      </w:r>
      <w:r w:rsidR="006C3C85">
        <w:rPr>
          <w:bCs/>
          <w:color w:val="000000"/>
        </w:rPr>
        <w:t>989.687,98</w:t>
      </w:r>
      <w:r w:rsidR="00B32C40">
        <w:rPr>
          <w:bCs/>
          <w:color w:val="000000"/>
        </w:rPr>
        <w:t xml:space="preserve"> EUR ili </w:t>
      </w:r>
      <w:r w:rsidR="006C3C85">
        <w:rPr>
          <w:bCs/>
          <w:color w:val="000000"/>
        </w:rPr>
        <w:t>34,24</w:t>
      </w:r>
      <w:r w:rsidR="00FF6995">
        <w:rPr>
          <w:bCs/>
          <w:color w:val="000000"/>
        </w:rPr>
        <w:t>% te sada iznosi</w:t>
      </w:r>
      <w:r w:rsidR="00B32C40">
        <w:rPr>
          <w:bCs/>
          <w:color w:val="000000"/>
        </w:rPr>
        <w:t xml:space="preserve"> </w:t>
      </w:r>
      <w:r w:rsidR="006C3C85">
        <w:rPr>
          <w:bCs/>
          <w:color w:val="000000"/>
        </w:rPr>
        <w:t>1.900.938,89</w:t>
      </w:r>
      <w:r w:rsidR="00B32C40">
        <w:rPr>
          <w:bCs/>
          <w:color w:val="000000"/>
        </w:rPr>
        <w:t xml:space="preserve"> EUR.</w:t>
      </w:r>
      <w:r w:rsidRPr="00DE58C8">
        <w:rPr>
          <w:bCs/>
          <w:color w:val="000000"/>
        </w:rPr>
        <w:t xml:space="preserve"> "Opći ekonomski, trgovački i poslovi vezani uz rad"</w:t>
      </w:r>
      <w:r w:rsidR="00B32C40">
        <w:rPr>
          <w:bCs/>
          <w:color w:val="000000"/>
        </w:rPr>
        <w:t xml:space="preserve"> </w:t>
      </w:r>
      <w:r w:rsidR="0072353A">
        <w:rPr>
          <w:bCs/>
          <w:color w:val="000000"/>
        </w:rPr>
        <w:t>smanjuju se za 234.975,00</w:t>
      </w:r>
      <w:r w:rsidR="00B32C40">
        <w:rPr>
          <w:bCs/>
          <w:color w:val="000000"/>
        </w:rPr>
        <w:t xml:space="preserve"> EUR ili </w:t>
      </w:r>
      <w:r w:rsidR="0072353A">
        <w:rPr>
          <w:bCs/>
          <w:color w:val="000000"/>
        </w:rPr>
        <w:t>34,24</w:t>
      </w:r>
      <w:r w:rsidR="00B32C40">
        <w:rPr>
          <w:bCs/>
          <w:color w:val="000000"/>
        </w:rPr>
        <w:t>%</w:t>
      </w:r>
      <w:r w:rsidRPr="00DE58C8">
        <w:rPr>
          <w:bCs/>
          <w:color w:val="000000"/>
        </w:rPr>
        <w:t xml:space="preserve">, </w:t>
      </w:r>
      <w:r w:rsidR="00980591">
        <w:rPr>
          <w:bCs/>
          <w:color w:val="000000"/>
        </w:rPr>
        <w:t xml:space="preserve">„Rudarstvo, proizvodnja i građevinarstvo“ se smanjuje za </w:t>
      </w:r>
      <w:r w:rsidR="0072353A">
        <w:rPr>
          <w:bCs/>
          <w:color w:val="000000"/>
        </w:rPr>
        <w:t>26.500,00</w:t>
      </w:r>
      <w:r w:rsidR="00980591">
        <w:rPr>
          <w:bCs/>
          <w:color w:val="000000"/>
        </w:rPr>
        <w:t xml:space="preserve"> EUR ili </w:t>
      </w:r>
      <w:r w:rsidR="0072353A">
        <w:rPr>
          <w:bCs/>
          <w:color w:val="000000"/>
        </w:rPr>
        <w:t>88,33</w:t>
      </w:r>
      <w:r w:rsidR="00980591">
        <w:rPr>
          <w:bCs/>
          <w:color w:val="000000"/>
        </w:rPr>
        <w:t xml:space="preserve">%, </w:t>
      </w:r>
      <w:r w:rsidR="00B32C40">
        <w:rPr>
          <w:bCs/>
          <w:color w:val="000000"/>
        </w:rPr>
        <w:t>„</w:t>
      </w:r>
      <w:r w:rsidRPr="00DE58C8">
        <w:rPr>
          <w:bCs/>
          <w:color w:val="000000"/>
        </w:rPr>
        <w:t>Promet</w:t>
      </w:r>
      <w:r w:rsidR="00B32C40">
        <w:rPr>
          <w:bCs/>
          <w:color w:val="000000"/>
        </w:rPr>
        <w:t xml:space="preserve">“ se smanjuje za </w:t>
      </w:r>
      <w:r w:rsidR="00980591">
        <w:rPr>
          <w:bCs/>
          <w:color w:val="000000"/>
        </w:rPr>
        <w:t>6</w:t>
      </w:r>
      <w:r w:rsidR="0072353A">
        <w:rPr>
          <w:bCs/>
          <w:color w:val="000000"/>
        </w:rPr>
        <w:t>7</w:t>
      </w:r>
      <w:r w:rsidR="00980591">
        <w:rPr>
          <w:bCs/>
          <w:color w:val="000000"/>
        </w:rPr>
        <w:t>7</w:t>
      </w:r>
      <w:r w:rsidR="00B32C40">
        <w:rPr>
          <w:bCs/>
          <w:color w:val="000000"/>
        </w:rPr>
        <w:t>.</w:t>
      </w:r>
      <w:r w:rsidR="0072353A">
        <w:rPr>
          <w:bCs/>
          <w:color w:val="000000"/>
        </w:rPr>
        <w:t>777</w:t>
      </w:r>
      <w:r w:rsidR="00980591">
        <w:rPr>
          <w:bCs/>
          <w:color w:val="000000"/>
        </w:rPr>
        <w:t>,</w:t>
      </w:r>
      <w:r w:rsidR="0072353A">
        <w:rPr>
          <w:bCs/>
          <w:color w:val="000000"/>
        </w:rPr>
        <w:t>90</w:t>
      </w:r>
      <w:r w:rsidR="00B32C40">
        <w:rPr>
          <w:bCs/>
          <w:color w:val="000000"/>
        </w:rPr>
        <w:t xml:space="preserve"> EUR ili </w:t>
      </w:r>
      <w:r w:rsidR="0072353A">
        <w:rPr>
          <w:bCs/>
          <w:color w:val="000000"/>
        </w:rPr>
        <w:t>33,30</w:t>
      </w:r>
      <w:r w:rsidR="00B32C40">
        <w:rPr>
          <w:bCs/>
          <w:color w:val="000000"/>
        </w:rPr>
        <w:t>%,</w:t>
      </w:r>
      <w:r w:rsidRPr="00DE58C8">
        <w:rPr>
          <w:bCs/>
          <w:color w:val="000000"/>
        </w:rPr>
        <w:t xml:space="preserve"> </w:t>
      </w:r>
      <w:r w:rsidR="0072353A">
        <w:rPr>
          <w:bCs/>
          <w:color w:val="000000"/>
        </w:rPr>
        <w:t>„Komunikacije“ za 25.217.,75 EUR ili 100,00%, „Ekonomski poslovi koji nisu drugdje svrstani“ smanjuju se</w:t>
      </w:r>
      <w:r w:rsidR="00B32C40">
        <w:rPr>
          <w:bCs/>
          <w:color w:val="000000"/>
        </w:rPr>
        <w:t xml:space="preserve"> za </w:t>
      </w:r>
      <w:r w:rsidR="0072353A">
        <w:rPr>
          <w:bCs/>
          <w:color w:val="000000"/>
        </w:rPr>
        <w:t>25.217,33 EUR ili 100,00%</w:t>
      </w:r>
      <w:r w:rsidR="00980591">
        <w:rPr>
          <w:bCs/>
          <w:color w:val="000000"/>
        </w:rPr>
        <w:t>.</w:t>
      </w:r>
    </w:p>
    <w:p w:rsidR="001A25F9" w:rsidRPr="00DE58C8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 FUNKCIJSKA KLASIFIKACIJA 05 Zaštita okoliša </w:t>
      </w:r>
      <w:r w:rsidR="0097715D">
        <w:rPr>
          <w:bCs/>
          <w:color w:val="000000"/>
        </w:rPr>
        <w:t>smanjuje se za 1.272.256,25</w:t>
      </w:r>
      <w:r w:rsidR="00B32C40">
        <w:rPr>
          <w:bCs/>
          <w:color w:val="000000"/>
        </w:rPr>
        <w:t xml:space="preserve"> EUR ili </w:t>
      </w:r>
      <w:r w:rsidR="0097715D">
        <w:rPr>
          <w:bCs/>
          <w:color w:val="000000"/>
        </w:rPr>
        <w:t>40,59</w:t>
      </w:r>
      <w:r w:rsidR="00B32C40">
        <w:rPr>
          <w:bCs/>
          <w:color w:val="000000"/>
        </w:rPr>
        <w:t xml:space="preserve">% </w:t>
      </w:r>
      <w:r w:rsidR="00672D27">
        <w:rPr>
          <w:bCs/>
          <w:color w:val="000000"/>
        </w:rPr>
        <w:t xml:space="preserve">i iznosi </w:t>
      </w:r>
      <w:r w:rsidR="0097715D">
        <w:rPr>
          <w:bCs/>
          <w:color w:val="000000"/>
        </w:rPr>
        <w:t>1.862.083,02</w:t>
      </w:r>
      <w:r w:rsidR="00672D27">
        <w:rPr>
          <w:bCs/>
          <w:color w:val="000000"/>
        </w:rPr>
        <w:t xml:space="preserve"> EUR.</w:t>
      </w:r>
      <w:r w:rsidR="00B32C40">
        <w:rPr>
          <w:bCs/>
          <w:color w:val="000000"/>
        </w:rPr>
        <w:t xml:space="preserve"> „</w:t>
      </w:r>
      <w:r w:rsidRPr="00DE58C8">
        <w:rPr>
          <w:bCs/>
          <w:color w:val="000000"/>
        </w:rPr>
        <w:t xml:space="preserve">Gospodarenje </w:t>
      </w:r>
      <w:r w:rsidR="00B32C40">
        <w:rPr>
          <w:bCs/>
          <w:color w:val="000000"/>
        </w:rPr>
        <w:t xml:space="preserve">otpadom“ </w:t>
      </w:r>
      <w:r w:rsidR="00672D27">
        <w:rPr>
          <w:bCs/>
          <w:color w:val="000000"/>
        </w:rPr>
        <w:t xml:space="preserve">se </w:t>
      </w:r>
      <w:r w:rsidR="00B32C40">
        <w:rPr>
          <w:bCs/>
          <w:color w:val="000000"/>
        </w:rPr>
        <w:t xml:space="preserve">smanjuje za </w:t>
      </w:r>
      <w:r w:rsidR="0097715D">
        <w:rPr>
          <w:bCs/>
          <w:color w:val="000000"/>
        </w:rPr>
        <w:t>1.290.956,25</w:t>
      </w:r>
      <w:r w:rsidR="00B32C40">
        <w:rPr>
          <w:bCs/>
          <w:color w:val="000000"/>
        </w:rPr>
        <w:t xml:space="preserve"> EUR ili </w:t>
      </w:r>
      <w:r w:rsidR="0097715D">
        <w:rPr>
          <w:bCs/>
          <w:color w:val="000000"/>
        </w:rPr>
        <w:t>68,53</w:t>
      </w:r>
      <w:r w:rsidR="00B32C40">
        <w:rPr>
          <w:bCs/>
          <w:color w:val="000000"/>
        </w:rPr>
        <w:t xml:space="preserve">%, </w:t>
      </w:r>
      <w:r w:rsidR="0097715D">
        <w:rPr>
          <w:bCs/>
          <w:color w:val="000000"/>
        </w:rPr>
        <w:t xml:space="preserve">dok se </w:t>
      </w:r>
      <w:r w:rsidR="00B32C40">
        <w:rPr>
          <w:bCs/>
          <w:color w:val="000000"/>
        </w:rPr>
        <w:t xml:space="preserve">„Gospodarenje </w:t>
      </w:r>
      <w:r w:rsidRPr="00DE58C8">
        <w:rPr>
          <w:bCs/>
          <w:color w:val="000000"/>
        </w:rPr>
        <w:t>otpadnim vodama</w:t>
      </w:r>
      <w:r w:rsidR="0097715D">
        <w:rPr>
          <w:bCs/>
          <w:color w:val="000000"/>
        </w:rPr>
        <w:t>“ p</w:t>
      </w:r>
      <w:r w:rsidR="00B32C40">
        <w:rPr>
          <w:bCs/>
          <w:color w:val="000000"/>
        </w:rPr>
        <w:t xml:space="preserve">ovećava za </w:t>
      </w:r>
      <w:r w:rsidR="0097715D">
        <w:rPr>
          <w:bCs/>
          <w:color w:val="000000"/>
        </w:rPr>
        <w:t>10.000,00 EUR ili 1,18%, a</w:t>
      </w:r>
      <w:r w:rsidR="00B32C40">
        <w:rPr>
          <w:bCs/>
          <w:color w:val="000000"/>
        </w:rPr>
        <w:t xml:space="preserve"> „</w:t>
      </w:r>
      <w:r w:rsidRPr="00DE58C8">
        <w:rPr>
          <w:bCs/>
          <w:color w:val="000000"/>
        </w:rPr>
        <w:t>Poslovi i usluge zaštite okoliša koji nisu drugdje svrstani</w:t>
      </w:r>
      <w:r w:rsidR="00B32C40">
        <w:rPr>
          <w:bCs/>
          <w:color w:val="000000"/>
        </w:rPr>
        <w:t>“</w:t>
      </w:r>
      <w:r w:rsidR="0097715D">
        <w:rPr>
          <w:bCs/>
          <w:color w:val="000000"/>
        </w:rPr>
        <w:t>smanjuju se za</w:t>
      </w:r>
      <w:r w:rsidR="00B32C40">
        <w:rPr>
          <w:bCs/>
          <w:color w:val="000000"/>
        </w:rPr>
        <w:t xml:space="preserve"> </w:t>
      </w:r>
      <w:r w:rsidR="0097715D">
        <w:rPr>
          <w:bCs/>
          <w:color w:val="000000"/>
        </w:rPr>
        <w:t>8.700,00 EUR</w:t>
      </w:r>
      <w:r w:rsidR="00B32C40">
        <w:rPr>
          <w:bCs/>
          <w:color w:val="000000"/>
        </w:rPr>
        <w:t xml:space="preserve"> ili </w:t>
      </w:r>
      <w:r w:rsidR="0097715D">
        <w:rPr>
          <w:bCs/>
          <w:color w:val="000000"/>
        </w:rPr>
        <w:t>1,18</w:t>
      </w:r>
      <w:r w:rsidR="00B32C40">
        <w:rPr>
          <w:bCs/>
          <w:color w:val="000000"/>
        </w:rPr>
        <w:t>%.</w:t>
      </w:r>
      <w:r w:rsidRPr="00DE58C8">
        <w:rPr>
          <w:bCs/>
          <w:color w:val="000000"/>
        </w:rPr>
        <w:t xml:space="preserve"> </w:t>
      </w:r>
    </w:p>
    <w:p w:rsidR="00CC4752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FUNKCIJSKA KLASIFIKACIJA 06 Usluge unapređenja stanovanja i zajednice </w:t>
      </w:r>
      <w:r w:rsidR="00FF6995">
        <w:rPr>
          <w:bCs/>
          <w:color w:val="000000"/>
        </w:rPr>
        <w:t xml:space="preserve">smanjuje </w:t>
      </w:r>
      <w:r w:rsidR="00B32C40">
        <w:rPr>
          <w:bCs/>
          <w:color w:val="000000"/>
        </w:rPr>
        <w:t xml:space="preserve">se za </w:t>
      </w:r>
      <w:r w:rsidR="00B11D0A">
        <w:rPr>
          <w:bCs/>
          <w:color w:val="000000"/>
        </w:rPr>
        <w:t>320.500,00 EUR</w:t>
      </w:r>
      <w:r w:rsidR="00B32C40">
        <w:rPr>
          <w:bCs/>
          <w:color w:val="000000"/>
        </w:rPr>
        <w:t xml:space="preserve"> ili </w:t>
      </w:r>
      <w:r w:rsidR="00B11D0A">
        <w:rPr>
          <w:bCs/>
          <w:color w:val="000000"/>
        </w:rPr>
        <w:t>39,75</w:t>
      </w:r>
      <w:r w:rsidR="00B32C40">
        <w:rPr>
          <w:bCs/>
          <w:color w:val="000000"/>
        </w:rPr>
        <w:t xml:space="preserve">% te sada iznose </w:t>
      </w:r>
      <w:r w:rsidR="00B11D0A">
        <w:rPr>
          <w:bCs/>
          <w:color w:val="000000"/>
        </w:rPr>
        <w:t>485.809,80</w:t>
      </w:r>
      <w:r w:rsidR="00B32C40">
        <w:rPr>
          <w:bCs/>
          <w:color w:val="000000"/>
        </w:rPr>
        <w:t xml:space="preserve"> EUR, a </w:t>
      </w:r>
      <w:r w:rsidR="00672D27">
        <w:rPr>
          <w:bCs/>
          <w:color w:val="000000"/>
        </w:rPr>
        <w:t xml:space="preserve">promjene se odnose na </w:t>
      </w:r>
      <w:r w:rsidR="00B11D0A">
        <w:rPr>
          <w:bCs/>
          <w:color w:val="000000"/>
        </w:rPr>
        <w:t xml:space="preserve">„Razvoj stanovanja“ što se smanjuje za 50.000,00 EUR ili 54,79%, </w:t>
      </w:r>
      <w:r w:rsidR="00672D27">
        <w:rPr>
          <w:bCs/>
          <w:color w:val="000000"/>
        </w:rPr>
        <w:t>„ Razvo</w:t>
      </w:r>
      <w:r w:rsidRPr="00DE58C8">
        <w:rPr>
          <w:bCs/>
          <w:color w:val="000000"/>
        </w:rPr>
        <w:t>j zajednice</w:t>
      </w:r>
      <w:r w:rsidR="00672D27">
        <w:rPr>
          <w:bCs/>
          <w:color w:val="000000"/>
        </w:rPr>
        <w:t>“</w:t>
      </w:r>
      <w:r w:rsidR="00CC4752">
        <w:rPr>
          <w:bCs/>
          <w:color w:val="000000"/>
        </w:rPr>
        <w:t xml:space="preserve"> što se </w:t>
      </w:r>
      <w:r w:rsidR="00B11D0A">
        <w:rPr>
          <w:bCs/>
          <w:color w:val="000000"/>
        </w:rPr>
        <w:t>smanjuje</w:t>
      </w:r>
      <w:r w:rsidR="00CC4752">
        <w:rPr>
          <w:bCs/>
          <w:color w:val="000000"/>
        </w:rPr>
        <w:t xml:space="preserve"> za </w:t>
      </w:r>
      <w:r w:rsidR="00B11D0A">
        <w:rPr>
          <w:bCs/>
          <w:color w:val="000000"/>
        </w:rPr>
        <w:t>84.000,00</w:t>
      </w:r>
      <w:r w:rsidR="00CC4752">
        <w:rPr>
          <w:bCs/>
          <w:color w:val="000000"/>
        </w:rPr>
        <w:t xml:space="preserve"> EUR ili </w:t>
      </w:r>
      <w:r w:rsidR="00B11D0A">
        <w:rPr>
          <w:bCs/>
          <w:color w:val="000000"/>
        </w:rPr>
        <w:t>56,36</w:t>
      </w:r>
      <w:r w:rsidR="00CC4752">
        <w:rPr>
          <w:bCs/>
          <w:color w:val="000000"/>
        </w:rPr>
        <w:t>% te „U</w:t>
      </w:r>
      <w:r w:rsidRPr="00DE58C8">
        <w:rPr>
          <w:bCs/>
          <w:color w:val="000000"/>
        </w:rPr>
        <w:t>lična rasvjeta</w:t>
      </w:r>
      <w:r w:rsidR="00CC4752">
        <w:rPr>
          <w:bCs/>
          <w:color w:val="000000"/>
        </w:rPr>
        <w:t xml:space="preserve">“ koja se </w:t>
      </w:r>
      <w:r w:rsidR="00FF6995">
        <w:rPr>
          <w:bCs/>
          <w:color w:val="000000"/>
        </w:rPr>
        <w:t>smanjuje</w:t>
      </w:r>
      <w:r w:rsidR="00CC4752">
        <w:rPr>
          <w:bCs/>
          <w:color w:val="000000"/>
        </w:rPr>
        <w:t xml:space="preserve"> za </w:t>
      </w:r>
      <w:r w:rsidR="006A241A">
        <w:rPr>
          <w:bCs/>
          <w:color w:val="000000"/>
        </w:rPr>
        <w:t>186.500,00</w:t>
      </w:r>
      <w:r w:rsidR="00CC4752">
        <w:rPr>
          <w:bCs/>
          <w:color w:val="000000"/>
        </w:rPr>
        <w:t xml:space="preserve"> EUR ili </w:t>
      </w:r>
      <w:r w:rsidR="006A241A">
        <w:rPr>
          <w:bCs/>
          <w:color w:val="000000"/>
        </w:rPr>
        <w:t>32,95</w:t>
      </w:r>
      <w:r w:rsidR="00CC4752">
        <w:rPr>
          <w:bCs/>
          <w:color w:val="000000"/>
        </w:rPr>
        <w:t>%.</w:t>
      </w:r>
    </w:p>
    <w:p w:rsidR="004E2152" w:rsidRDefault="004E2152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07 Zdravstvo</w:t>
      </w:r>
      <w:r>
        <w:rPr>
          <w:bCs/>
          <w:color w:val="000000"/>
        </w:rPr>
        <w:t xml:space="preserve"> </w:t>
      </w:r>
      <w:r w:rsidR="006A241A">
        <w:rPr>
          <w:bCs/>
          <w:color w:val="000000"/>
        </w:rPr>
        <w:t>smanjuje se za 17.000,00 EUR ili 7,22% i sada iznosi 218.70,00 EUR, a promjene se odnose na smanjenje „Službe za vanjske pacijente“ za 61.000,00 EUR ili 48,01% te povećanje „Poslovi i usluge zdravstva koji nisu drugdje svrstani“ za 44.000,00 EUR ili 40,63%.</w:t>
      </w:r>
    </w:p>
    <w:p w:rsidR="00CC4752" w:rsidRDefault="00CC4752" w:rsidP="001A25F9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FUNKCIJSKA KLASIFIKACIJA 08 Rekreacija, kultura i religija </w:t>
      </w:r>
      <w:r w:rsidR="008F5091">
        <w:rPr>
          <w:bCs/>
          <w:color w:val="000000"/>
        </w:rPr>
        <w:t xml:space="preserve">smanjuje </w:t>
      </w:r>
      <w:r>
        <w:rPr>
          <w:bCs/>
          <w:color w:val="000000"/>
        </w:rPr>
        <w:t xml:space="preserve">se za </w:t>
      </w:r>
      <w:r w:rsidR="008F5091">
        <w:rPr>
          <w:bCs/>
          <w:color w:val="000000"/>
        </w:rPr>
        <w:t xml:space="preserve">1.496.500,90 </w:t>
      </w:r>
      <w:r>
        <w:rPr>
          <w:bCs/>
          <w:color w:val="000000"/>
        </w:rPr>
        <w:t xml:space="preserve">EUR ili </w:t>
      </w:r>
      <w:r w:rsidR="008F5091">
        <w:rPr>
          <w:bCs/>
          <w:color w:val="000000"/>
        </w:rPr>
        <w:t>29,47</w:t>
      </w:r>
      <w:r w:rsidR="00FF6995">
        <w:rPr>
          <w:bCs/>
          <w:color w:val="000000"/>
        </w:rPr>
        <w:t>% te sada iznosi</w:t>
      </w:r>
      <w:r>
        <w:rPr>
          <w:bCs/>
          <w:color w:val="000000"/>
        </w:rPr>
        <w:t xml:space="preserve"> </w:t>
      </w:r>
      <w:r w:rsidR="008F5091">
        <w:rPr>
          <w:bCs/>
          <w:color w:val="000000"/>
        </w:rPr>
        <w:t>3.580.721,62</w:t>
      </w:r>
      <w:r>
        <w:rPr>
          <w:bCs/>
          <w:color w:val="000000"/>
        </w:rPr>
        <w:t xml:space="preserve"> EUR.</w:t>
      </w:r>
      <w:r w:rsidR="001A25F9" w:rsidRPr="00DE58C8">
        <w:rPr>
          <w:bCs/>
          <w:color w:val="000000"/>
        </w:rPr>
        <w:t xml:space="preserve"> </w:t>
      </w:r>
      <w:r>
        <w:rPr>
          <w:bCs/>
          <w:color w:val="000000"/>
        </w:rPr>
        <w:t>„</w:t>
      </w:r>
      <w:r w:rsidR="001A25F9" w:rsidRPr="00DE58C8">
        <w:rPr>
          <w:bCs/>
          <w:color w:val="000000"/>
        </w:rPr>
        <w:t>Službe rekreacije i sporta</w:t>
      </w:r>
      <w:r>
        <w:rPr>
          <w:bCs/>
          <w:color w:val="000000"/>
        </w:rPr>
        <w:t xml:space="preserve">“ </w:t>
      </w:r>
      <w:r w:rsidR="008F5091">
        <w:rPr>
          <w:bCs/>
          <w:color w:val="000000"/>
        </w:rPr>
        <w:t>smanjuje se</w:t>
      </w:r>
      <w:r>
        <w:rPr>
          <w:bCs/>
          <w:color w:val="000000"/>
        </w:rPr>
        <w:t xml:space="preserve"> za </w:t>
      </w:r>
      <w:r w:rsidR="008F5091">
        <w:rPr>
          <w:bCs/>
          <w:color w:val="000000"/>
        </w:rPr>
        <w:t>1.375.943,90</w:t>
      </w:r>
      <w:r>
        <w:rPr>
          <w:bCs/>
          <w:color w:val="000000"/>
        </w:rPr>
        <w:t xml:space="preserve"> EUR ili </w:t>
      </w:r>
      <w:r w:rsidR="008F5091">
        <w:rPr>
          <w:bCs/>
          <w:color w:val="000000"/>
        </w:rPr>
        <w:t>33,04</w:t>
      </w:r>
      <w:r>
        <w:rPr>
          <w:bCs/>
          <w:color w:val="000000"/>
        </w:rPr>
        <w:t>%, „</w:t>
      </w:r>
      <w:r w:rsidR="001A25F9" w:rsidRPr="00DE58C8">
        <w:rPr>
          <w:bCs/>
          <w:color w:val="000000"/>
        </w:rPr>
        <w:t>Službe kulture</w:t>
      </w:r>
      <w:r>
        <w:rPr>
          <w:bCs/>
          <w:color w:val="000000"/>
        </w:rPr>
        <w:t xml:space="preserve">“ </w:t>
      </w:r>
      <w:r w:rsidR="008F5091">
        <w:rPr>
          <w:bCs/>
          <w:color w:val="000000"/>
        </w:rPr>
        <w:t>smanjuje se za 38.557,00</w:t>
      </w:r>
      <w:r>
        <w:rPr>
          <w:bCs/>
          <w:color w:val="000000"/>
        </w:rPr>
        <w:t xml:space="preserve"> EUR ili </w:t>
      </w:r>
      <w:r w:rsidR="008F5091">
        <w:rPr>
          <w:bCs/>
          <w:color w:val="000000"/>
        </w:rPr>
        <w:t>6,38</w:t>
      </w:r>
      <w:r>
        <w:rPr>
          <w:bCs/>
          <w:color w:val="000000"/>
        </w:rPr>
        <w:t>%</w:t>
      </w:r>
      <w:r w:rsidR="00FF6995">
        <w:rPr>
          <w:bCs/>
          <w:color w:val="000000"/>
        </w:rPr>
        <w:t xml:space="preserve">, „Religijske i druge službene zajednice“ </w:t>
      </w:r>
      <w:r w:rsidR="008F5091">
        <w:rPr>
          <w:bCs/>
          <w:color w:val="000000"/>
        </w:rPr>
        <w:t>smanjuju se</w:t>
      </w:r>
      <w:r w:rsidR="00FF6995">
        <w:rPr>
          <w:bCs/>
          <w:color w:val="000000"/>
        </w:rPr>
        <w:t xml:space="preserve"> za </w:t>
      </w:r>
      <w:r w:rsidR="008F5091">
        <w:rPr>
          <w:bCs/>
          <w:color w:val="000000"/>
        </w:rPr>
        <w:t>17</w:t>
      </w:r>
      <w:r w:rsidR="00FF6995">
        <w:rPr>
          <w:bCs/>
          <w:color w:val="000000"/>
        </w:rPr>
        <w:t xml:space="preserve">.000,00 EUR ili </w:t>
      </w:r>
      <w:r w:rsidR="008F5091">
        <w:rPr>
          <w:bCs/>
          <w:color w:val="000000"/>
        </w:rPr>
        <w:t>20,00</w:t>
      </w:r>
      <w:r w:rsidR="00FF6995">
        <w:rPr>
          <w:bCs/>
          <w:color w:val="000000"/>
        </w:rPr>
        <w:t xml:space="preserve">% </w:t>
      </w:r>
      <w:r>
        <w:rPr>
          <w:bCs/>
          <w:color w:val="000000"/>
        </w:rPr>
        <w:t xml:space="preserve"> te </w:t>
      </w:r>
      <w:r w:rsidR="001A25F9" w:rsidRPr="00DE58C8">
        <w:rPr>
          <w:bCs/>
          <w:color w:val="000000"/>
        </w:rPr>
        <w:t xml:space="preserve">"Rashodi za rekreaciju, kulturu i religiju koji nisu drugdje svrstani" </w:t>
      </w:r>
      <w:r w:rsidR="008F5091">
        <w:rPr>
          <w:bCs/>
          <w:color w:val="000000"/>
        </w:rPr>
        <w:t>smanjuju</w:t>
      </w:r>
      <w:r>
        <w:rPr>
          <w:bCs/>
          <w:color w:val="000000"/>
        </w:rPr>
        <w:t xml:space="preserve"> se za </w:t>
      </w:r>
      <w:r w:rsidR="008F5091">
        <w:rPr>
          <w:bCs/>
          <w:color w:val="000000"/>
        </w:rPr>
        <w:t>65.000,00</w:t>
      </w:r>
      <w:r>
        <w:rPr>
          <w:bCs/>
          <w:color w:val="000000"/>
        </w:rPr>
        <w:t xml:space="preserve"> EUR, odnosno </w:t>
      </w:r>
      <w:r w:rsidR="008F5091">
        <w:rPr>
          <w:bCs/>
          <w:color w:val="000000"/>
        </w:rPr>
        <w:t>29,11</w:t>
      </w:r>
      <w:r>
        <w:rPr>
          <w:bCs/>
          <w:color w:val="000000"/>
        </w:rPr>
        <w:t>%.</w:t>
      </w:r>
    </w:p>
    <w:p w:rsidR="00CC4752" w:rsidRDefault="001A25F9" w:rsidP="00593D2B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09 Obrazovanje</w:t>
      </w:r>
      <w:r w:rsidR="00D951C5">
        <w:rPr>
          <w:bCs/>
          <w:color w:val="000000"/>
        </w:rPr>
        <w:t xml:space="preserve"> </w:t>
      </w:r>
      <w:r w:rsidR="001950AB">
        <w:rPr>
          <w:bCs/>
          <w:color w:val="000000"/>
        </w:rPr>
        <w:t>smanjuje se</w:t>
      </w:r>
      <w:r w:rsidR="00CC4752">
        <w:rPr>
          <w:bCs/>
          <w:color w:val="000000"/>
        </w:rPr>
        <w:t xml:space="preserve"> za </w:t>
      </w:r>
      <w:r w:rsidR="001950AB">
        <w:rPr>
          <w:bCs/>
          <w:color w:val="000000"/>
        </w:rPr>
        <w:t>1.050.888,61</w:t>
      </w:r>
      <w:r w:rsidR="00CC4752">
        <w:rPr>
          <w:bCs/>
          <w:color w:val="000000"/>
        </w:rPr>
        <w:t xml:space="preserve"> EUR ili </w:t>
      </w:r>
      <w:r w:rsidR="001950AB">
        <w:rPr>
          <w:bCs/>
          <w:color w:val="000000"/>
        </w:rPr>
        <w:t>15,65</w:t>
      </w:r>
      <w:r w:rsidR="00CC4752">
        <w:rPr>
          <w:bCs/>
          <w:color w:val="000000"/>
        </w:rPr>
        <w:t xml:space="preserve">% te sada iznosi </w:t>
      </w:r>
      <w:r w:rsidR="001950AB">
        <w:rPr>
          <w:bCs/>
          <w:color w:val="000000"/>
        </w:rPr>
        <w:t>5.663.966,50</w:t>
      </w:r>
      <w:r w:rsidR="00CC4752">
        <w:rPr>
          <w:bCs/>
          <w:color w:val="000000"/>
        </w:rPr>
        <w:t xml:space="preserve"> EUR.</w:t>
      </w:r>
      <w:r w:rsidRPr="00DE58C8">
        <w:rPr>
          <w:bCs/>
          <w:color w:val="000000"/>
        </w:rPr>
        <w:t xml:space="preserve"> </w:t>
      </w:r>
      <w:r w:rsidR="00CC4752">
        <w:rPr>
          <w:bCs/>
          <w:color w:val="000000"/>
        </w:rPr>
        <w:t>„</w:t>
      </w:r>
      <w:r w:rsidRPr="00DE58C8">
        <w:rPr>
          <w:bCs/>
          <w:color w:val="000000"/>
        </w:rPr>
        <w:t>Predškolsko i osnovno obrazovanje</w:t>
      </w:r>
      <w:r w:rsidR="00CC4752">
        <w:rPr>
          <w:bCs/>
          <w:color w:val="000000"/>
        </w:rPr>
        <w:t xml:space="preserve">“ </w:t>
      </w:r>
      <w:r w:rsidR="001950AB">
        <w:rPr>
          <w:bCs/>
          <w:color w:val="000000"/>
        </w:rPr>
        <w:t xml:space="preserve">smanjuje </w:t>
      </w:r>
      <w:r w:rsidR="00CC4752">
        <w:rPr>
          <w:bCs/>
          <w:color w:val="000000"/>
        </w:rPr>
        <w:t>se za</w:t>
      </w:r>
      <w:r w:rsidR="00593D2B">
        <w:rPr>
          <w:bCs/>
          <w:color w:val="000000"/>
        </w:rPr>
        <w:t xml:space="preserve"> </w:t>
      </w:r>
      <w:r w:rsidR="001950AB">
        <w:rPr>
          <w:bCs/>
          <w:color w:val="000000"/>
        </w:rPr>
        <w:t>1.020.932,61</w:t>
      </w:r>
      <w:r w:rsidR="00CC4752">
        <w:rPr>
          <w:bCs/>
          <w:color w:val="000000"/>
        </w:rPr>
        <w:t xml:space="preserve"> EUR ili </w:t>
      </w:r>
      <w:r w:rsidR="001950AB">
        <w:rPr>
          <w:bCs/>
          <w:color w:val="000000"/>
        </w:rPr>
        <w:t>17,32</w:t>
      </w:r>
      <w:r w:rsidR="00CC4752">
        <w:rPr>
          <w:bCs/>
          <w:color w:val="000000"/>
        </w:rPr>
        <w:t xml:space="preserve">%, </w:t>
      </w:r>
      <w:r w:rsidR="001950AB">
        <w:rPr>
          <w:bCs/>
          <w:color w:val="000000"/>
        </w:rPr>
        <w:t>„Obrazovanje koje se nemože definirati po stupnju“ smanjuje se za 10.95</w:t>
      </w:r>
      <w:r w:rsidR="00D951C5">
        <w:rPr>
          <w:bCs/>
          <w:color w:val="000000"/>
        </w:rPr>
        <w:t>6</w:t>
      </w:r>
      <w:r w:rsidR="001950AB">
        <w:rPr>
          <w:bCs/>
          <w:color w:val="000000"/>
        </w:rPr>
        <w:t xml:space="preserve">,00 EUR ili 1,42%, </w:t>
      </w:r>
      <w:r w:rsidR="00D951C5">
        <w:rPr>
          <w:bCs/>
          <w:color w:val="000000"/>
        </w:rPr>
        <w:t xml:space="preserve">a </w:t>
      </w:r>
      <w:r w:rsidR="00593D2B">
        <w:rPr>
          <w:bCs/>
          <w:color w:val="000000"/>
        </w:rPr>
        <w:t xml:space="preserve">„Usluge obrazovanja koje nisu drugdje svrstane“ </w:t>
      </w:r>
      <w:r w:rsidR="00D951C5">
        <w:rPr>
          <w:bCs/>
          <w:color w:val="000000"/>
        </w:rPr>
        <w:t xml:space="preserve">smanjuje se </w:t>
      </w:r>
      <w:r w:rsidR="00593D2B">
        <w:rPr>
          <w:bCs/>
          <w:color w:val="000000"/>
        </w:rPr>
        <w:t xml:space="preserve">za </w:t>
      </w:r>
      <w:r w:rsidR="00D951C5">
        <w:rPr>
          <w:bCs/>
          <w:color w:val="000000"/>
        </w:rPr>
        <w:t>19.000,00</w:t>
      </w:r>
      <w:r w:rsidR="00593D2B">
        <w:rPr>
          <w:bCs/>
          <w:color w:val="000000"/>
        </w:rPr>
        <w:t xml:space="preserve"> EUR ili </w:t>
      </w:r>
      <w:r w:rsidR="00D951C5">
        <w:rPr>
          <w:bCs/>
          <w:color w:val="000000"/>
        </w:rPr>
        <w:t>37,34</w:t>
      </w:r>
      <w:r w:rsidR="00593D2B">
        <w:rPr>
          <w:bCs/>
          <w:color w:val="000000"/>
        </w:rPr>
        <w:t>%</w:t>
      </w:r>
      <w:r w:rsidR="00D951C5">
        <w:rPr>
          <w:bCs/>
          <w:color w:val="000000"/>
        </w:rPr>
        <w:t>.</w:t>
      </w:r>
    </w:p>
    <w:p w:rsidR="001A25F9" w:rsidRPr="00052C81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lastRenderedPageBreak/>
        <w:t xml:space="preserve">FUNKCIJSKA KLASIFIKACIJA 10 Socijalna zaštita </w:t>
      </w:r>
      <w:r w:rsidR="00D951C5">
        <w:rPr>
          <w:bCs/>
          <w:color w:val="000000"/>
        </w:rPr>
        <w:t>smanjuje se</w:t>
      </w:r>
      <w:r w:rsidR="00CC4752">
        <w:rPr>
          <w:bCs/>
          <w:color w:val="000000"/>
        </w:rPr>
        <w:t xml:space="preserve"> za </w:t>
      </w:r>
      <w:r w:rsidR="00D951C5">
        <w:rPr>
          <w:bCs/>
          <w:color w:val="000000"/>
        </w:rPr>
        <w:t>90.000,00</w:t>
      </w:r>
      <w:r w:rsidR="00593D2B">
        <w:rPr>
          <w:bCs/>
          <w:color w:val="000000"/>
        </w:rPr>
        <w:t xml:space="preserve"> </w:t>
      </w:r>
      <w:r w:rsidR="00CC4752">
        <w:rPr>
          <w:bCs/>
          <w:color w:val="000000"/>
        </w:rPr>
        <w:t xml:space="preserve">EUR ili </w:t>
      </w:r>
      <w:r w:rsidR="00D951C5">
        <w:rPr>
          <w:bCs/>
          <w:color w:val="000000"/>
        </w:rPr>
        <w:t>10,41</w:t>
      </w:r>
      <w:r w:rsidR="00CC4752">
        <w:rPr>
          <w:bCs/>
          <w:color w:val="000000"/>
        </w:rPr>
        <w:t xml:space="preserve">% te sada iznosi </w:t>
      </w:r>
      <w:r w:rsidR="00D951C5">
        <w:rPr>
          <w:bCs/>
          <w:color w:val="000000"/>
        </w:rPr>
        <w:t>774.371,83</w:t>
      </w:r>
      <w:r w:rsidR="00CC4752">
        <w:rPr>
          <w:bCs/>
          <w:color w:val="000000"/>
        </w:rPr>
        <w:t xml:space="preserve"> EUR. „</w:t>
      </w:r>
      <w:r w:rsidR="00D951C5">
        <w:rPr>
          <w:bCs/>
          <w:color w:val="000000"/>
        </w:rPr>
        <w:t>Obitelj i djeca</w:t>
      </w:r>
      <w:r w:rsidR="00CC4752">
        <w:rPr>
          <w:bCs/>
          <w:color w:val="000000"/>
        </w:rPr>
        <w:t xml:space="preserve">“ se </w:t>
      </w:r>
      <w:r w:rsidR="00D951C5">
        <w:rPr>
          <w:bCs/>
          <w:color w:val="000000"/>
        </w:rPr>
        <w:t>smanjuje za 10.000,00</w:t>
      </w:r>
      <w:r w:rsidR="00CC4752">
        <w:rPr>
          <w:bCs/>
          <w:color w:val="000000"/>
        </w:rPr>
        <w:t xml:space="preserve"> EUR, </w:t>
      </w:r>
      <w:r w:rsidR="00D951C5">
        <w:rPr>
          <w:bCs/>
          <w:color w:val="000000"/>
        </w:rPr>
        <w:t xml:space="preserve">odnosn 16,67% </w:t>
      </w:r>
      <w:r w:rsidR="00CC4752">
        <w:rPr>
          <w:bCs/>
          <w:color w:val="000000"/>
        </w:rPr>
        <w:t>„</w:t>
      </w:r>
      <w:r w:rsidRPr="00DE58C8">
        <w:rPr>
          <w:bCs/>
          <w:color w:val="000000"/>
        </w:rPr>
        <w:t>Stanovanje</w:t>
      </w:r>
      <w:r w:rsidR="00CC4752">
        <w:rPr>
          <w:bCs/>
          <w:color w:val="000000"/>
        </w:rPr>
        <w:t xml:space="preserve">“ se </w:t>
      </w:r>
      <w:r w:rsidR="00D951C5">
        <w:rPr>
          <w:bCs/>
          <w:color w:val="000000"/>
        </w:rPr>
        <w:t>smanjuje</w:t>
      </w:r>
      <w:r w:rsidR="00CC4752">
        <w:rPr>
          <w:bCs/>
          <w:color w:val="000000"/>
        </w:rPr>
        <w:t xml:space="preserve"> za </w:t>
      </w:r>
      <w:r w:rsidR="00D951C5">
        <w:rPr>
          <w:bCs/>
          <w:color w:val="000000"/>
        </w:rPr>
        <w:t>43.500,00</w:t>
      </w:r>
      <w:r w:rsidR="00CC4752">
        <w:rPr>
          <w:bCs/>
          <w:color w:val="000000"/>
        </w:rPr>
        <w:t xml:space="preserve"> EUR ili </w:t>
      </w:r>
      <w:r w:rsidR="00D951C5">
        <w:rPr>
          <w:bCs/>
          <w:color w:val="000000"/>
        </w:rPr>
        <w:t>13,78</w:t>
      </w:r>
      <w:r w:rsidR="00CC4752">
        <w:rPr>
          <w:bCs/>
          <w:color w:val="000000"/>
        </w:rPr>
        <w:t>%, dok se „</w:t>
      </w:r>
      <w:r w:rsidRPr="00DE58C8">
        <w:rPr>
          <w:bCs/>
          <w:color w:val="000000"/>
        </w:rPr>
        <w:t>Aktivnosti socijalne zaštite koje nisu drugdje svrstane</w:t>
      </w:r>
      <w:r w:rsidR="00CC4752">
        <w:rPr>
          <w:bCs/>
          <w:color w:val="000000"/>
        </w:rPr>
        <w:t xml:space="preserve">“ smanjuje za </w:t>
      </w:r>
      <w:r w:rsidR="00D951C5">
        <w:rPr>
          <w:bCs/>
          <w:color w:val="000000"/>
        </w:rPr>
        <w:t>36.500,00</w:t>
      </w:r>
      <w:r w:rsidR="00CC4752">
        <w:rPr>
          <w:bCs/>
          <w:color w:val="000000"/>
        </w:rPr>
        <w:t xml:space="preserve"> EUR ili </w:t>
      </w:r>
      <w:r w:rsidR="00D951C5">
        <w:rPr>
          <w:bCs/>
          <w:color w:val="000000"/>
        </w:rPr>
        <w:t>13,00</w:t>
      </w:r>
      <w:r w:rsidR="00CC4752">
        <w:rPr>
          <w:bCs/>
          <w:color w:val="000000"/>
        </w:rPr>
        <w:t>%</w:t>
      </w:r>
      <w:r w:rsidRPr="00052C81">
        <w:rPr>
          <w:bCs/>
          <w:color w:val="000000"/>
        </w:rPr>
        <w:t>.</w:t>
      </w:r>
    </w:p>
    <w:p w:rsidR="00D1114F" w:rsidRDefault="00D1114F" w:rsidP="00D1114F">
      <w:pPr>
        <w:ind w:left="720"/>
      </w:pPr>
    </w:p>
    <w:p w:rsidR="00D27B31" w:rsidRDefault="00D27B31" w:rsidP="00D27B31">
      <w:pPr>
        <w:shd w:val="clear" w:color="auto" w:fill="FFFFFF" w:themeFill="background1"/>
      </w:pPr>
    </w:p>
    <w:p w:rsidR="00A44D4C" w:rsidRDefault="00A44D4C" w:rsidP="00D27B31">
      <w:pPr>
        <w:shd w:val="clear" w:color="auto" w:fill="FFFFFF" w:themeFill="background1"/>
      </w:pPr>
    </w:p>
    <w:p w:rsidR="00D1114F" w:rsidRPr="00D27B31" w:rsidRDefault="00D27B31" w:rsidP="00D27B31">
      <w:pPr>
        <w:shd w:val="clear" w:color="auto" w:fill="FFFFFF" w:themeFill="background1"/>
        <w:ind w:left="360"/>
        <w:rPr>
          <w:highlight w:val="yellow"/>
        </w:rPr>
      </w:pPr>
      <w:r>
        <w:t xml:space="preserve">B. </w:t>
      </w:r>
      <w:r w:rsidR="00D1114F">
        <w:t>RAČUN ZADUŽIVANJA/FINANCIRANJA</w:t>
      </w:r>
      <w:r w:rsidR="00593D2B" w:rsidRPr="00D27B31">
        <w:rPr>
          <w:highlight w:val="yellow"/>
        </w:rPr>
        <w:t xml:space="preserve"> </w:t>
      </w:r>
    </w:p>
    <w:p w:rsidR="001A25F9" w:rsidRDefault="001A25F9" w:rsidP="002C47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62906" w:rsidRDefault="00577108" w:rsidP="0004605B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Drugim</w:t>
      </w:r>
      <w:r w:rsidR="00593D2B">
        <w:rPr>
          <w:lang w:eastAsia="en-US"/>
        </w:rPr>
        <w:t xml:space="preserve"> izmjena</w:t>
      </w:r>
      <w:r>
        <w:rPr>
          <w:lang w:eastAsia="en-US"/>
        </w:rPr>
        <w:t>ma</w:t>
      </w:r>
      <w:r w:rsidR="00593D2B">
        <w:rPr>
          <w:lang w:eastAsia="en-US"/>
        </w:rPr>
        <w:t xml:space="preserve"> i dopuna</w:t>
      </w:r>
      <w:r>
        <w:rPr>
          <w:lang w:eastAsia="en-US"/>
        </w:rPr>
        <w:t>ma</w:t>
      </w:r>
      <w:r w:rsidR="00593D2B">
        <w:rPr>
          <w:lang w:eastAsia="en-US"/>
        </w:rPr>
        <w:t xml:space="preserve"> </w:t>
      </w:r>
      <w:r w:rsidR="00593D2B">
        <w:t xml:space="preserve">Proračuna Grada Slatine za 2024. godinu </w:t>
      </w:r>
      <w:r>
        <w:t>n</w:t>
      </w:r>
      <w:r w:rsidR="0004605B">
        <w:t xml:space="preserve">isu predviđene </w:t>
      </w:r>
      <w:r>
        <w:t>izmjen</w:t>
      </w:r>
      <w:r w:rsidR="0004605B">
        <w:t>e</w:t>
      </w:r>
      <w:r>
        <w:t xml:space="preserve"> po Računu zaduživanja/financiranj</w:t>
      </w:r>
      <w:r w:rsidR="0004605B">
        <w:t xml:space="preserve">a te </w:t>
      </w:r>
      <w:r w:rsidR="00593D2B" w:rsidRPr="009F207D">
        <w:t xml:space="preserve">Primici od financijske imovine i zaduživanja </w:t>
      </w:r>
      <w:r w:rsidR="00593D2B">
        <w:t>iznose 5.553.055,52 EUR</w:t>
      </w:r>
      <w:r w:rsidR="0004605B">
        <w:t xml:space="preserve"> dok Izdaci za financijsku imovinu nisu planirani u 2024. godini.</w:t>
      </w:r>
    </w:p>
    <w:p w:rsidR="00462906" w:rsidRDefault="00462906" w:rsidP="00593D2B"/>
    <w:p w:rsidR="00462906" w:rsidRDefault="00462906" w:rsidP="00593D2B">
      <w:pPr>
        <w:rPr>
          <w:u w:val="single"/>
        </w:rPr>
      </w:pPr>
      <w:r w:rsidRPr="00462906">
        <w:rPr>
          <w:u w:val="single"/>
        </w:rPr>
        <w:t>Račun financiranja prema ekonomskoj klasifikaciji</w:t>
      </w:r>
    </w:p>
    <w:p w:rsidR="00462906" w:rsidRPr="00462906" w:rsidRDefault="00462906" w:rsidP="00593D2B">
      <w:pPr>
        <w:rPr>
          <w:u w:val="single"/>
        </w:rPr>
      </w:pPr>
    </w:p>
    <w:p w:rsidR="00462906" w:rsidRDefault="0004605B" w:rsidP="0004605B">
      <w:r>
        <w:t>Kod P</w:t>
      </w:r>
      <w:r w:rsidR="00D62780" w:rsidRPr="009F207D">
        <w:t>rimi</w:t>
      </w:r>
      <w:r>
        <w:t>taka</w:t>
      </w:r>
      <w:r w:rsidR="00D62780" w:rsidRPr="009F207D">
        <w:t xml:space="preserve"> od financijske imovine i zaduživanja </w:t>
      </w:r>
      <w:r>
        <w:t xml:space="preserve">koji iznose 5.553.055,52 EUR, a </w:t>
      </w:r>
      <w:r w:rsidR="00593D2B">
        <w:t xml:space="preserve">odnose se na </w:t>
      </w:r>
      <w:r w:rsidR="00D62780">
        <w:t xml:space="preserve">Primitke od prodaje dionica i udjela u glavnici </w:t>
      </w:r>
      <w:r>
        <w:t xml:space="preserve"> i </w:t>
      </w:r>
      <w:r w:rsidR="00D62780">
        <w:t xml:space="preserve">na </w:t>
      </w:r>
      <w:r>
        <w:t>P</w:t>
      </w:r>
      <w:r w:rsidR="00D62780">
        <w:t>rimitke od zaduživanja</w:t>
      </w:r>
      <w:r w:rsidR="009C7609">
        <w:t xml:space="preserve"> kao i kod</w:t>
      </w:r>
      <w:r w:rsidR="009C7609" w:rsidRPr="009C7609">
        <w:t xml:space="preserve"> </w:t>
      </w:r>
      <w:r w:rsidR="009C7609">
        <w:t>I</w:t>
      </w:r>
      <w:r w:rsidR="009C7609" w:rsidRPr="009F207D">
        <w:t>zda</w:t>
      </w:r>
      <w:r w:rsidR="009C7609">
        <w:t>taka</w:t>
      </w:r>
      <w:r w:rsidR="009C7609" w:rsidRPr="009F207D">
        <w:t xml:space="preserve"> za financijsku imovinu i otplatu zajmova</w:t>
      </w:r>
      <w:r>
        <w:t>,</w:t>
      </w:r>
      <w:r w:rsidR="00D62780">
        <w:t xml:space="preserve"> </w:t>
      </w:r>
      <w:r>
        <w:rPr>
          <w:lang w:eastAsia="en-US"/>
        </w:rPr>
        <w:t xml:space="preserve">Drugim izmjenama i dopunama </w:t>
      </w:r>
      <w:r>
        <w:t xml:space="preserve">Proračuna Grada Slatine za 2024. godinu nisu predviđene izmjene. </w:t>
      </w:r>
    </w:p>
    <w:p w:rsidR="00593D2B" w:rsidRDefault="009C7609" w:rsidP="00593D2B">
      <w:pPr>
        <w:ind w:firstLine="708"/>
      </w:pPr>
      <w:r>
        <w:t xml:space="preserve"> </w:t>
      </w:r>
    </w:p>
    <w:p w:rsidR="00593D2B" w:rsidRDefault="00593D2B" w:rsidP="009C7609">
      <w:pPr>
        <w:rPr>
          <w:bCs/>
          <w:color w:val="000000"/>
          <w:u w:val="single"/>
        </w:rPr>
      </w:pPr>
      <w:r w:rsidRPr="00D00C00">
        <w:rPr>
          <w:bCs/>
          <w:color w:val="000000"/>
          <w:u w:val="single"/>
        </w:rPr>
        <w:t>Pri</w:t>
      </w:r>
      <w:r>
        <w:rPr>
          <w:bCs/>
          <w:color w:val="000000"/>
          <w:u w:val="single"/>
        </w:rPr>
        <w:t>mici  i izdaci</w:t>
      </w:r>
      <w:r w:rsidRPr="00D00C00">
        <w:rPr>
          <w:bCs/>
          <w:color w:val="000000"/>
          <w:u w:val="single"/>
        </w:rPr>
        <w:t xml:space="preserve"> prema izvoru financiranja</w:t>
      </w:r>
    </w:p>
    <w:p w:rsidR="00593D2B" w:rsidRDefault="00593D2B" w:rsidP="00593D2B">
      <w:pPr>
        <w:ind w:firstLine="708"/>
        <w:rPr>
          <w:lang w:eastAsia="en-US"/>
        </w:rPr>
      </w:pPr>
    </w:p>
    <w:p w:rsidR="00593D2B" w:rsidRDefault="009C7609" w:rsidP="00593D2B">
      <w:pPr>
        <w:ind w:firstLine="708"/>
        <w:rPr>
          <w:lang w:eastAsia="en-US"/>
        </w:rPr>
      </w:pPr>
      <w:r>
        <w:rPr>
          <w:lang w:eastAsia="en-US"/>
        </w:rPr>
        <w:t xml:space="preserve">Drugim izmjenama i dopunama </w:t>
      </w:r>
      <w:r>
        <w:t>Proračuna Grada Slatine za 2024. godinu Primici i izdaci prema izvoru financiranja ne mijenjaju se.</w:t>
      </w:r>
    </w:p>
    <w:p w:rsidR="00593D2B" w:rsidRDefault="00593D2B" w:rsidP="00C025DA">
      <w:pPr>
        <w:ind w:firstLine="708"/>
      </w:pPr>
    </w:p>
    <w:p w:rsidR="00A44D4C" w:rsidRDefault="00A44D4C" w:rsidP="00C025DA">
      <w:pPr>
        <w:ind w:firstLine="708"/>
      </w:pPr>
    </w:p>
    <w:p w:rsidR="00593D2B" w:rsidRDefault="00593D2B" w:rsidP="00C025DA">
      <w:pPr>
        <w:ind w:firstLine="708"/>
      </w:pPr>
    </w:p>
    <w:p w:rsidR="00C025DA" w:rsidRDefault="00C025DA" w:rsidP="00C025DA">
      <w:pPr>
        <w:ind w:firstLine="708"/>
      </w:pPr>
      <w:r>
        <w:t xml:space="preserve">RASPOLOŽIVA SREDSTVA IZ PRETHODNIH GODINA  </w:t>
      </w:r>
    </w:p>
    <w:p w:rsidR="00C025DA" w:rsidRDefault="00C025DA" w:rsidP="00C025DA">
      <w:pPr>
        <w:ind w:firstLine="708"/>
      </w:pPr>
    </w:p>
    <w:p w:rsidR="0090396A" w:rsidRPr="00C025DA" w:rsidRDefault="009C7609" w:rsidP="00CC2E5E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lang w:eastAsia="en-US"/>
        </w:rPr>
        <w:t xml:space="preserve">Drugim izmjenama i dopunama </w:t>
      </w:r>
      <w:r>
        <w:t>Proračuna Grada Slatine za 2024. godinu Raspoloživa sredstva iz prethodnih godina ne mijenjaju se.</w:t>
      </w:r>
      <w:r w:rsidR="00056DEC" w:rsidRPr="00C025DA">
        <w:rPr>
          <w:rFonts w:eastAsiaTheme="minorHAnsi"/>
          <w:lang w:eastAsia="en-US"/>
        </w:rPr>
        <w:t xml:space="preserve"> </w:t>
      </w:r>
    </w:p>
    <w:p w:rsidR="009F49FA" w:rsidRPr="003D65E3" w:rsidRDefault="009F49FA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CB03BB" w:rsidRDefault="00CB03BB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A44D4C" w:rsidRDefault="00A44D4C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A44D4C" w:rsidRDefault="00A44D4C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A44D4C" w:rsidRDefault="00A44D4C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A44D4C" w:rsidRDefault="00A44D4C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D34FCF" w:rsidRPr="00975458" w:rsidRDefault="00975458" w:rsidP="00975458">
      <w:pPr>
        <w:pStyle w:val="Odlomakpopisa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975458">
        <w:rPr>
          <w:b/>
        </w:rPr>
        <w:lastRenderedPageBreak/>
        <w:t>Obrazloženje posebnog dijela Proračuna Grada Slatine za 2024. godinu</w:t>
      </w:r>
    </w:p>
    <w:p w:rsidR="00975458" w:rsidRDefault="00975458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8919E9" w:rsidRDefault="00CF1989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Sukladno</w:t>
      </w:r>
      <w:r w:rsidR="00330736" w:rsidRPr="00330736">
        <w:rPr>
          <w:rFonts w:eastAsiaTheme="minorHAnsi"/>
          <w:bCs/>
          <w:lang w:eastAsia="en-US"/>
        </w:rPr>
        <w:t xml:space="preserve"> </w:t>
      </w:r>
      <w:r w:rsidR="00330736">
        <w:rPr>
          <w:noProof/>
        </w:rPr>
        <w:t>Odluci</w:t>
      </w:r>
      <w:r w:rsidR="00330736" w:rsidRPr="00671D21">
        <w:rPr>
          <w:noProof/>
        </w:rPr>
        <w:t xml:space="preserve"> o ustrojstvu i djelokrugu upravnih tijela Grada Slatine</w:t>
      </w:r>
      <w:r w:rsidR="00330736">
        <w:rPr>
          <w:noProof/>
        </w:rPr>
        <w:t xml:space="preserve"> usvojenoj 2. listopada 2017. </w:t>
      </w:r>
      <w:r w:rsidR="00713EEB">
        <w:rPr>
          <w:noProof/>
        </w:rPr>
        <w:t>g</w:t>
      </w:r>
      <w:r w:rsidR="00330736">
        <w:rPr>
          <w:noProof/>
        </w:rPr>
        <w:t>odine („Službeni glasnik</w:t>
      </w:r>
      <w:r w:rsidR="00330736" w:rsidRPr="00671D21">
        <w:rPr>
          <w:noProof/>
        </w:rPr>
        <w:t xml:space="preserve"> Grada Sl</w:t>
      </w:r>
      <w:r w:rsidR="00330736">
        <w:rPr>
          <w:noProof/>
        </w:rPr>
        <w:t>atine“ broj 8/2017)</w:t>
      </w:r>
      <w:r w:rsidR="000B414B" w:rsidRPr="000B414B">
        <w:rPr>
          <w:rFonts w:eastAsiaTheme="minorHAnsi"/>
          <w:bCs/>
          <w:lang w:eastAsia="en-US"/>
        </w:rPr>
        <w:t xml:space="preserve"> </w:t>
      </w:r>
      <w:r w:rsidR="00330736">
        <w:rPr>
          <w:rFonts w:eastAsiaTheme="minorHAnsi"/>
          <w:bCs/>
          <w:lang w:eastAsia="en-US"/>
        </w:rPr>
        <w:t xml:space="preserve">prema, </w:t>
      </w:r>
      <w:r w:rsidR="000B414B" w:rsidRPr="000B414B">
        <w:rPr>
          <w:rFonts w:eastAsiaTheme="minorHAnsi"/>
          <w:bCs/>
          <w:lang w:eastAsia="en-US"/>
        </w:rPr>
        <w:t xml:space="preserve">organizacijskoj klasifikaciji </w:t>
      </w:r>
      <w:r>
        <w:rPr>
          <w:rFonts w:eastAsiaTheme="minorHAnsi"/>
          <w:bCs/>
          <w:lang w:eastAsia="en-US"/>
        </w:rPr>
        <w:t xml:space="preserve">u Posebnom dijelu Proračuna </w:t>
      </w:r>
      <w:r w:rsidR="002829EF">
        <w:rPr>
          <w:rFonts w:eastAsiaTheme="minorHAnsi"/>
          <w:bCs/>
          <w:lang w:eastAsia="en-US"/>
        </w:rPr>
        <w:t>planirani su</w:t>
      </w:r>
      <w:r w:rsidR="00FF6106">
        <w:rPr>
          <w:rFonts w:eastAsiaTheme="minorHAnsi"/>
          <w:bCs/>
          <w:lang w:eastAsia="en-US"/>
        </w:rPr>
        <w:t xml:space="preserve"> Razdjeli </w:t>
      </w:r>
      <w:r w:rsidR="00FF6B60">
        <w:rPr>
          <w:rFonts w:eastAsiaTheme="minorHAnsi"/>
          <w:bCs/>
          <w:lang w:eastAsia="en-US"/>
        </w:rPr>
        <w:t xml:space="preserve">i to: Stručna služba Grada Slatine i Upravni odjel za razvoj Grada Slatine, unutar kojih su definirani </w:t>
      </w:r>
      <w:r w:rsidR="002829EF">
        <w:rPr>
          <w:rFonts w:eastAsiaTheme="minorHAnsi"/>
          <w:bCs/>
          <w:lang w:eastAsia="en-US"/>
        </w:rPr>
        <w:t xml:space="preserve"> Programi, Aktivnosti i Projekti, koje provode</w:t>
      </w:r>
      <w:r w:rsidR="000B414B" w:rsidRPr="000B414B">
        <w:rPr>
          <w:rFonts w:eastAsiaTheme="minorHAnsi"/>
          <w:bCs/>
          <w:lang w:eastAsia="en-US"/>
        </w:rPr>
        <w:t xml:space="preserve"> </w:t>
      </w:r>
      <w:r w:rsidR="00534BF1">
        <w:rPr>
          <w:rFonts w:eastAsiaTheme="minorHAnsi"/>
          <w:bCs/>
          <w:lang w:eastAsia="en-US"/>
        </w:rPr>
        <w:t>upravn</w:t>
      </w:r>
      <w:r w:rsidR="002829EF">
        <w:rPr>
          <w:rFonts w:eastAsiaTheme="minorHAnsi"/>
          <w:bCs/>
          <w:lang w:eastAsia="en-US"/>
        </w:rPr>
        <w:t>a</w:t>
      </w:r>
      <w:r w:rsidR="00534BF1">
        <w:rPr>
          <w:rFonts w:eastAsiaTheme="minorHAnsi"/>
          <w:bCs/>
          <w:lang w:eastAsia="en-US"/>
        </w:rPr>
        <w:t xml:space="preserve"> tijela Grada S</w:t>
      </w:r>
      <w:r w:rsidR="000B414B" w:rsidRPr="000B414B">
        <w:rPr>
          <w:rFonts w:eastAsiaTheme="minorHAnsi"/>
          <w:bCs/>
          <w:lang w:eastAsia="en-US"/>
        </w:rPr>
        <w:t>latine</w:t>
      </w:r>
      <w:r w:rsidR="00FB3158">
        <w:rPr>
          <w:rFonts w:eastAsiaTheme="minorHAnsi"/>
          <w:bCs/>
          <w:lang w:eastAsia="en-US"/>
        </w:rPr>
        <w:t xml:space="preserve"> svatko iz svoje nadle</w:t>
      </w:r>
      <w:r w:rsidR="002829EF">
        <w:rPr>
          <w:rFonts w:eastAsiaTheme="minorHAnsi"/>
          <w:bCs/>
          <w:lang w:eastAsia="en-US"/>
        </w:rPr>
        <w:t>žnosti</w:t>
      </w:r>
      <w:r w:rsidR="007802FD">
        <w:rPr>
          <w:rFonts w:eastAsiaTheme="minorHAnsi"/>
          <w:bCs/>
          <w:lang w:eastAsia="en-US"/>
        </w:rPr>
        <w:t>.</w:t>
      </w:r>
    </w:p>
    <w:p w:rsidR="00600277" w:rsidRDefault="007802FD" w:rsidP="007802F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30736">
        <w:rPr>
          <w:rFonts w:eastAsiaTheme="minorHAnsi"/>
          <w:lang w:eastAsia="en-US"/>
        </w:rPr>
        <w:t>Posebn</w:t>
      </w:r>
      <w:r>
        <w:rPr>
          <w:rFonts w:eastAsiaTheme="minorHAnsi"/>
          <w:lang w:eastAsia="en-US"/>
        </w:rPr>
        <w:t>i</w:t>
      </w:r>
      <w:r w:rsidRPr="00330736">
        <w:rPr>
          <w:rFonts w:eastAsiaTheme="minorHAnsi"/>
          <w:lang w:eastAsia="en-US"/>
        </w:rPr>
        <w:t xml:space="preserve"> di</w:t>
      </w:r>
      <w:r>
        <w:rPr>
          <w:rFonts w:eastAsiaTheme="minorHAnsi"/>
          <w:lang w:eastAsia="en-US"/>
        </w:rPr>
        <w:t>o P</w:t>
      </w:r>
      <w:r w:rsidRPr="00330736">
        <w:rPr>
          <w:rFonts w:eastAsiaTheme="minorHAnsi"/>
          <w:lang w:eastAsia="en-US"/>
        </w:rPr>
        <w:t xml:space="preserve">roračuna </w:t>
      </w:r>
      <w:r w:rsidR="005C2FE7">
        <w:rPr>
          <w:rFonts w:eastAsiaTheme="minorHAnsi"/>
          <w:lang w:eastAsia="en-US"/>
        </w:rPr>
        <w:t>smanjuje se za</w:t>
      </w:r>
      <w:r w:rsidR="00DD61B1">
        <w:rPr>
          <w:rFonts w:eastAsiaTheme="minorHAnsi"/>
          <w:lang w:eastAsia="en-US"/>
        </w:rPr>
        <w:t xml:space="preserve"> </w:t>
      </w:r>
      <w:r w:rsidR="005C2FE7">
        <w:rPr>
          <w:rFonts w:eastAsiaTheme="minorHAnsi"/>
          <w:lang w:eastAsia="en-US"/>
        </w:rPr>
        <w:t xml:space="preserve">5.761.071,85 </w:t>
      </w:r>
      <w:r w:rsidR="00881467">
        <w:rPr>
          <w:rFonts w:eastAsiaTheme="minorHAnsi"/>
          <w:lang w:eastAsia="en-US"/>
        </w:rPr>
        <w:t xml:space="preserve">EUR </w:t>
      </w:r>
      <w:r>
        <w:rPr>
          <w:rFonts w:eastAsiaTheme="minorHAnsi"/>
          <w:lang w:eastAsia="en-US"/>
        </w:rPr>
        <w:t xml:space="preserve">ili </w:t>
      </w:r>
      <w:r w:rsidR="005C2FE7">
        <w:rPr>
          <w:rFonts w:eastAsiaTheme="minorHAnsi"/>
          <w:lang w:eastAsia="en-US"/>
        </w:rPr>
        <w:t>23,65%</w:t>
      </w:r>
      <w:r>
        <w:rPr>
          <w:rFonts w:eastAsiaTheme="minorHAnsi"/>
          <w:lang w:eastAsia="en-US"/>
        </w:rPr>
        <w:t xml:space="preserve"> te</w:t>
      </w:r>
      <w:r w:rsidR="006002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iznosi </w:t>
      </w:r>
      <w:r w:rsidR="005C2FE7">
        <w:rPr>
          <w:rFonts w:eastAsiaTheme="minorHAnsi"/>
          <w:lang w:eastAsia="en-US"/>
        </w:rPr>
        <w:t>18.603.018,02</w:t>
      </w:r>
      <w:r w:rsidR="00DD61B1">
        <w:t xml:space="preserve"> EUR</w:t>
      </w:r>
      <w:r>
        <w:rPr>
          <w:rFonts w:eastAsiaTheme="minorHAnsi"/>
          <w:lang w:eastAsia="en-US"/>
        </w:rPr>
        <w:t xml:space="preserve">. U </w:t>
      </w:r>
      <w:r w:rsidR="00600277">
        <w:rPr>
          <w:rFonts w:eastAsiaTheme="minorHAnsi"/>
          <w:lang w:eastAsia="en-US"/>
        </w:rPr>
        <w:t xml:space="preserve">posebnom dijelu Proračuna  prikazane su stavke rashoda i izdataka kroz organizacijsku, programsku i ekonomsku proračunsku klasifikaciju te po izvorima financiranja. </w:t>
      </w:r>
    </w:p>
    <w:p w:rsidR="007802FD" w:rsidRDefault="007802FD" w:rsidP="007802FD">
      <w:pPr>
        <w:autoSpaceDE w:val="0"/>
        <w:autoSpaceDN w:val="0"/>
        <w:adjustRightInd w:val="0"/>
        <w:ind w:firstLine="708"/>
        <w:jc w:val="both"/>
        <w:rPr>
          <w:noProof/>
        </w:rPr>
      </w:pPr>
      <w:r w:rsidRPr="00330736">
        <w:rPr>
          <w:noProof/>
        </w:rPr>
        <w:t>Za ostvarenje cilje</w:t>
      </w:r>
      <w:r>
        <w:rPr>
          <w:noProof/>
        </w:rPr>
        <w:t>v</w:t>
      </w:r>
      <w:r w:rsidRPr="00330736">
        <w:rPr>
          <w:noProof/>
        </w:rPr>
        <w:t>a Grada Slatine</w:t>
      </w:r>
      <w:r>
        <w:rPr>
          <w:noProof/>
        </w:rPr>
        <w:t xml:space="preserve"> kroz Proračun za 202</w:t>
      </w:r>
      <w:r w:rsidR="00DD61B1">
        <w:rPr>
          <w:noProof/>
        </w:rPr>
        <w:t>4</w:t>
      </w:r>
      <w:r>
        <w:rPr>
          <w:noProof/>
        </w:rPr>
        <w:t xml:space="preserve">. godinu planirani su Programi, dok je </w:t>
      </w:r>
      <w:r w:rsidRPr="00671D21">
        <w:rPr>
          <w:noProof/>
        </w:rPr>
        <w:t>kroz Aktivnosti i Projekte naveden način ostvarenja cilja i rezultati ko</w:t>
      </w:r>
      <w:r>
        <w:rPr>
          <w:noProof/>
        </w:rPr>
        <w:t>ji se očekuju ostvarenjem istih kroz pojedinačne proračunske stavke.</w:t>
      </w:r>
    </w:p>
    <w:p w:rsidR="00600277" w:rsidRDefault="00600277" w:rsidP="007802FD">
      <w:pPr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>Temeljem programske i organizacijske klasifikacije daju se obrazloženja promjena u nastavku.</w:t>
      </w:r>
    </w:p>
    <w:p w:rsidR="00600277" w:rsidRDefault="00600277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4C2E2D" w:rsidRDefault="004C2E2D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356784" w:rsidRPr="005C2FE7" w:rsidRDefault="00BF30DC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-</w:t>
      </w:r>
      <w:r w:rsidR="009B4C52" w:rsidRPr="00D34FCF">
        <w:rPr>
          <w:rFonts w:eastAsiaTheme="minorHAnsi"/>
          <w:b/>
          <w:bCs/>
          <w:lang w:eastAsia="en-US"/>
        </w:rPr>
        <w:t xml:space="preserve">Razdjel 010 Stručna služba Grada </w:t>
      </w:r>
      <w:r w:rsidR="009B4C52" w:rsidRPr="005C2FE7">
        <w:rPr>
          <w:rFonts w:eastAsiaTheme="minorHAnsi"/>
          <w:b/>
          <w:bCs/>
          <w:lang w:eastAsia="en-US"/>
        </w:rPr>
        <w:t>Slatine</w:t>
      </w:r>
      <w:r w:rsidR="009B4C52" w:rsidRPr="005C2FE7">
        <w:rPr>
          <w:rFonts w:eastAsiaTheme="minorHAnsi"/>
          <w:bCs/>
          <w:lang w:eastAsia="en-US"/>
        </w:rPr>
        <w:t xml:space="preserve"> -</w:t>
      </w:r>
      <w:r w:rsidR="009B4C52" w:rsidRPr="005C2FE7">
        <w:rPr>
          <w:rFonts w:eastAsiaTheme="minorHAnsi"/>
          <w:lang w:eastAsia="en-US"/>
        </w:rPr>
        <w:t xml:space="preserve"> predloženo je ukupno </w:t>
      </w:r>
      <w:r w:rsidR="0035440C">
        <w:rPr>
          <w:rFonts w:eastAsiaTheme="minorHAnsi"/>
          <w:lang w:eastAsia="en-US"/>
        </w:rPr>
        <w:t>smanjenje</w:t>
      </w:r>
      <w:r w:rsidR="00136F5B" w:rsidRPr="005C2FE7">
        <w:rPr>
          <w:rFonts w:eastAsiaTheme="minorHAnsi"/>
          <w:lang w:eastAsia="en-US"/>
        </w:rPr>
        <w:t xml:space="preserve"> </w:t>
      </w:r>
      <w:r w:rsidR="00356784" w:rsidRPr="005C2FE7">
        <w:rPr>
          <w:rFonts w:eastAsiaTheme="minorHAnsi"/>
          <w:lang w:eastAsia="en-US"/>
        </w:rPr>
        <w:t xml:space="preserve">planiranih </w:t>
      </w:r>
      <w:r w:rsidR="00136F5B" w:rsidRPr="005C2FE7">
        <w:rPr>
          <w:rFonts w:eastAsiaTheme="minorHAnsi"/>
          <w:lang w:eastAsia="en-US"/>
        </w:rPr>
        <w:t xml:space="preserve">sredstava </w:t>
      </w:r>
      <w:r w:rsidR="009B4C52" w:rsidRPr="005C2FE7">
        <w:rPr>
          <w:rFonts w:eastAsiaTheme="minorHAnsi"/>
          <w:lang w:eastAsia="en-US"/>
        </w:rPr>
        <w:t xml:space="preserve">za Programe iz nadležnosti Stručne službe za </w:t>
      </w:r>
      <w:r w:rsidR="003F1E2E">
        <w:rPr>
          <w:rFonts w:eastAsiaTheme="minorHAnsi"/>
          <w:lang w:eastAsia="en-US"/>
        </w:rPr>
        <w:t>581.060,07</w:t>
      </w:r>
      <w:r w:rsidR="00DF6B6C" w:rsidRPr="005C2FE7">
        <w:rPr>
          <w:rFonts w:eastAsiaTheme="minorHAnsi"/>
          <w:lang w:eastAsia="en-US"/>
        </w:rPr>
        <w:t xml:space="preserve"> EUR ili </w:t>
      </w:r>
      <w:r w:rsidR="003F1E2E">
        <w:rPr>
          <w:rFonts w:eastAsiaTheme="minorHAnsi"/>
          <w:lang w:eastAsia="en-US"/>
        </w:rPr>
        <w:t>6,95</w:t>
      </w:r>
      <w:r w:rsidR="0069559C" w:rsidRPr="005C2FE7">
        <w:rPr>
          <w:rFonts w:eastAsiaTheme="minorHAnsi"/>
          <w:lang w:eastAsia="en-US"/>
        </w:rPr>
        <w:t>%</w:t>
      </w:r>
      <w:r w:rsidR="00356784" w:rsidRPr="005C2FE7">
        <w:rPr>
          <w:rFonts w:eastAsiaTheme="minorHAnsi"/>
          <w:lang w:eastAsia="en-US"/>
        </w:rPr>
        <w:t xml:space="preserve"> te sada iznose </w:t>
      </w:r>
      <w:r w:rsidR="003F1E2E">
        <w:rPr>
          <w:rFonts w:eastAsiaTheme="minorHAnsi"/>
          <w:lang w:eastAsia="en-US"/>
        </w:rPr>
        <w:t>7.779.096,32</w:t>
      </w:r>
      <w:r w:rsidR="00356784" w:rsidRPr="005C2FE7">
        <w:rPr>
          <w:rFonts w:eastAsiaTheme="minorHAnsi"/>
          <w:lang w:eastAsia="en-US"/>
        </w:rPr>
        <w:t xml:space="preserve"> EUR</w:t>
      </w:r>
      <w:r w:rsidR="00DF6B6C" w:rsidRPr="005C2FE7">
        <w:rPr>
          <w:rFonts w:eastAsiaTheme="minorHAnsi"/>
          <w:lang w:eastAsia="en-US"/>
        </w:rPr>
        <w:t>.</w:t>
      </w:r>
    </w:p>
    <w:p w:rsidR="008B0283" w:rsidRPr="005C2FE7" w:rsidRDefault="008B0283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9B4C52" w:rsidRPr="005C2FE7" w:rsidRDefault="00356784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2FE7">
        <w:rPr>
          <w:rFonts w:eastAsiaTheme="minorHAnsi"/>
          <w:lang w:eastAsia="en-US"/>
        </w:rPr>
        <w:t xml:space="preserve"> Izmjene su prikazane po programima i aktivnostima kako slijedi:</w:t>
      </w:r>
    </w:p>
    <w:p w:rsidR="003807D0" w:rsidRDefault="003807D0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1984"/>
        <w:gridCol w:w="1985"/>
        <w:gridCol w:w="2693"/>
      </w:tblGrid>
      <w:tr w:rsidR="003807D0" w:rsidTr="00E2718A">
        <w:trPr>
          <w:trHeight w:val="277"/>
        </w:trPr>
        <w:tc>
          <w:tcPr>
            <w:tcW w:w="4786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 w:rsidR="007E0C2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2718A" w:rsidTr="00A44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01183E" w:rsidRDefault="00011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Predstavnička i izvršna tijela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145.810,28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149.810,28</w:t>
            </w:r>
          </w:p>
        </w:tc>
      </w:tr>
      <w:tr w:rsidR="00E2718A" w:rsidTr="00A44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E" w:rsidRDefault="00011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Redovito poslovanje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67.938,00</w:t>
            </w:r>
          </w:p>
        </w:tc>
      </w:tr>
      <w:tr w:rsidR="00E2718A" w:rsidTr="00A44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E" w:rsidRDefault="00011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Potpore političkim strankama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</w:tr>
      <w:tr w:rsidR="00E2718A" w:rsidTr="004C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E" w:rsidRDefault="00011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A100007 Djelatnost nacionalnih zajednica i manjina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</w:tr>
      <w:tr w:rsidR="00E2718A" w:rsidTr="00E27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E" w:rsidRDefault="00011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Pričuva  i donacije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</w:tr>
      <w:tr w:rsidR="00E2718A" w:rsidTr="00E27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3E" w:rsidRDefault="000118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T100001 Redovni izbori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3E" w:rsidRDefault="000118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</w:tr>
    </w:tbl>
    <w:p w:rsidR="0001183E" w:rsidRDefault="0001183E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01183E" w:rsidRDefault="0001183E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C2E2D" w:rsidRDefault="004C2E2D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C2E2D" w:rsidRDefault="004C2E2D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C2E2D" w:rsidRDefault="004C2E2D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0E7E6F" w:rsidRPr="005C2FE7" w:rsidRDefault="00C77F78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2FE7">
        <w:rPr>
          <w:rFonts w:eastAsiaTheme="minorHAnsi"/>
          <w:lang w:eastAsia="en-US"/>
        </w:rPr>
        <w:lastRenderedPageBreak/>
        <w:t xml:space="preserve">Na Programu Predstavnička i izvršna tijela ukupno je povećanje </w:t>
      </w:r>
      <w:r w:rsidR="00E2718A">
        <w:rPr>
          <w:rFonts w:eastAsiaTheme="minorHAnsi"/>
          <w:lang w:eastAsia="en-US"/>
        </w:rPr>
        <w:t>4.000,00</w:t>
      </w:r>
      <w:r w:rsidRPr="005C2FE7">
        <w:rPr>
          <w:rFonts w:eastAsiaTheme="minorHAnsi"/>
          <w:lang w:eastAsia="en-US"/>
        </w:rPr>
        <w:t xml:space="preserve"> EUR</w:t>
      </w:r>
      <w:r w:rsidR="00E2718A">
        <w:rPr>
          <w:rFonts w:eastAsiaTheme="minorHAnsi"/>
          <w:lang w:eastAsia="en-US"/>
        </w:rPr>
        <w:t>, a predmetno povećanje odnosi se na Aktivnost R</w:t>
      </w:r>
      <w:r w:rsidR="00C53C38" w:rsidRPr="005C2FE7">
        <w:rPr>
          <w:rFonts w:eastAsiaTheme="minorHAnsi"/>
          <w:lang w:eastAsia="en-US"/>
        </w:rPr>
        <w:t xml:space="preserve">edovito poslovanje.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10"/>
        <w:gridCol w:w="1984"/>
        <w:gridCol w:w="1843"/>
        <w:gridCol w:w="2835"/>
      </w:tblGrid>
      <w:tr w:rsidR="007E0C2F" w:rsidTr="00DF7EC1">
        <w:trPr>
          <w:trHeight w:val="512"/>
        </w:trPr>
        <w:tc>
          <w:tcPr>
            <w:tcW w:w="4815" w:type="dxa"/>
            <w:shd w:val="clear" w:color="auto" w:fill="auto"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F7EC1" w:rsidTr="00A44D4C">
        <w:trPr>
          <w:trHeight w:val="460"/>
        </w:trPr>
        <w:tc>
          <w:tcPr>
            <w:tcW w:w="4815" w:type="dxa"/>
            <w:shd w:val="clear" w:color="000000" w:fill="9999FF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1100 Uprava i administracija Stručne službe Grada Slatine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2.527.144,17</w:t>
            </w:r>
          </w:p>
        </w:tc>
        <w:tc>
          <w:tcPr>
            <w:tcW w:w="1984" w:type="dxa"/>
            <w:shd w:val="clear" w:color="000000" w:fill="9999FF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-261.000,00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-10,33</w:t>
            </w:r>
          </w:p>
        </w:tc>
        <w:tc>
          <w:tcPr>
            <w:tcW w:w="2835" w:type="dxa"/>
            <w:shd w:val="clear" w:color="000000" w:fill="9999FF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2.266.144,17</w:t>
            </w:r>
          </w:p>
        </w:tc>
      </w:tr>
      <w:tr w:rsidR="00DF7EC1" w:rsidTr="00DF7EC1">
        <w:trPr>
          <w:trHeight w:val="554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Administrativno, stručno i tehničko osoblje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1.023.861,33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1.018.861,33</w:t>
            </w:r>
          </w:p>
        </w:tc>
      </w:tr>
      <w:tr w:rsidR="00DF7EC1" w:rsidTr="00DF7EC1">
        <w:trPr>
          <w:trHeight w:val="277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507.854,00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-108.100,00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-21,29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399.754,00</w:t>
            </w:r>
          </w:p>
        </w:tc>
      </w:tr>
      <w:tr w:rsidR="00DF7EC1" w:rsidTr="00DF7EC1">
        <w:trPr>
          <w:trHeight w:val="544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A100023 Otplata HBOR kredita-staroškolsko igralište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DF7EC1" w:rsidTr="00DF7EC1">
        <w:trPr>
          <w:trHeight w:val="561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A100024 Otplata HBOR kredita-spojna cesta PZ Trnovača-N.Š.Zrinskog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</w:tr>
      <w:tr w:rsidR="00DF7EC1" w:rsidTr="00DF7EC1">
        <w:trPr>
          <w:trHeight w:val="285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A100025 Praćenje ošasne imovine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DF7EC1" w:rsidTr="00DF7EC1">
        <w:trPr>
          <w:trHeight w:val="700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A100026 Otplata kredita HBOR-a-izgradnja hostela sa sportsko-rekreacijskom dvoranom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</w:tr>
      <w:tr w:rsidR="00DF7EC1" w:rsidTr="00A44D4C">
        <w:trPr>
          <w:trHeight w:val="564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A100027 Otplata HBOR kredita-izgradnja i opremanje područnog vrtića DV Zeko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</w:tr>
      <w:tr w:rsidR="00DF7EC1" w:rsidTr="00DF7EC1">
        <w:trPr>
          <w:trHeight w:val="722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A100028 Otplata HBOR kredita-vodoopskrbni i kanalizacijski sustav PZ Turbina3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DF7EC1" w:rsidTr="00DF7EC1">
        <w:trPr>
          <w:trHeight w:val="279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Promidžba i informiranje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-13,73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125.700,00</w:t>
            </w:r>
          </w:p>
        </w:tc>
      </w:tr>
      <w:tr w:rsidR="00DF7EC1" w:rsidTr="00DF7EC1">
        <w:trPr>
          <w:trHeight w:val="255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Gradske svečanosti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-4,36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263.000,00</w:t>
            </w:r>
          </w:p>
        </w:tc>
      </w:tr>
      <w:tr w:rsidR="00DF7EC1" w:rsidTr="00DF7EC1">
        <w:trPr>
          <w:trHeight w:val="544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A100070 Članstvo u Hrvatskom savezu gradova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DF7EC1" w:rsidTr="00A44D4C">
        <w:trPr>
          <w:trHeight w:val="416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A100082 Održavanje opreme i ostale imovine Grada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-7,37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94.200,00</w:t>
            </w:r>
          </w:p>
        </w:tc>
      </w:tr>
      <w:tr w:rsidR="00DF7EC1" w:rsidTr="00DF7EC1">
        <w:trPr>
          <w:trHeight w:val="444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A100083 Prijevoz pokojnika sukladno zakonskim propisima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DF7EC1" w:rsidTr="00A44D4C">
        <w:trPr>
          <w:trHeight w:val="345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A100084 Troškovi pogreba hrvatskih branitelja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DF7EC1" w:rsidTr="00DF7EC1">
        <w:trPr>
          <w:trHeight w:val="275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A100100 Poslovanje Mjesnih odbora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-10,28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</w:tr>
      <w:tr w:rsidR="00DF7EC1" w:rsidTr="00A44D4C">
        <w:trPr>
          <w:trHeight w:val="426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K100010 Nabava imovine za potrebe mjesnih odbora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DF7EC1" w:rsidTr="00A44D4C">
        <w:trPr>
          <w:trHeight w:val="410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K100090 Nabava materijalne  i nematerijalne imovine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159.205,92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-46,48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85.205,92</w:t>
            </w:r>
          </w:p>
        </w:tc>
      </w:tr>
      <w:tr w:rsidR="00DF7EC1" w:rsidTr="00DF7EC1">
        <w:trPr>
          <w:trHeight w:val="412"/>
        </w:trPr>
        <w:tc>
          <w:tcPr>
            <w:tcW w:w="4815" w:type="dxa"/>
            <w:shd w:val="clear" w:color="auto" w:fill="auto"/>
            <w:vAlign w:val="bottom"/>
            <w:hideMark/>
          </w:tcPr>
          <w:p w:rsidR="00DF7EC1" w:rsidRDefault="00DF7E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T100021 Osposobljavanje za zanimanje bez zasnivanja radnog odnosa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-88,21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F7EC1" w:rsidRDefault="00DF7E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1.190,00</w:t>
            </w:r>
          </w:p>
        </w:tc>
      </w:tr>
    </w:tbl>
    <w:p w:rsidR="00E2718A" w:rsidRDefault="00E2718A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32330" w:rsidRPr="00BF52F8" w:rsidRDefault="0056744F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BF52F8">
        <w:rPr>
          <w:bCs/>
          <w:color w:val="000000"/>
        </w:rPr>
        <w:t xml:space="preserve">Na Programu Uprava i administracija Stručne službe Grada Slatine predlaže se </w:t>
      </w:r>
      <w:r w:rsidR="00805E71" w:rsidRPr="00BF52F8">
        <w:rPr>
          <w:bCs/>
          <w:color w:val="000000"/>
        </w:rPr>
        <w:t>smanjenje od 10,33</w:t>
      </w:r>
      <w:r w:rsidR="00832330" w:rsidRPr="00BF52F8">
        <w:rPr>
          <w:bCs/>
          <w:color w:val="000000"/>
        </w:rPr>
        <w:t>%</w:t>
      </w:r>
      <w:r w:rsidR="00643086" w:rsidRPr="00BF52F8">
        <w:rPr>
          <w:bCs/>
          <w:color w:val="000000"/>
        </w:rPr>
        <w:t>,</w:t>
      </w:r>
      <w:r w:rsidRPr="00BF52F8">
        <w:rPr>
          <w:bCs/>
          <w:color w:val="000000"/>
        </w:rPr>
        <w:t xml:space="preserve"> odnosno u ukupnom iznosu od </w:t>
      </w:r>
      <w:r w:rsidR="00805E71" w:rsidRPr="00BF52F8">
        <w:rPr>
          <w:bCs/>
          <w:color w:val="000000"/>
        </w:rPr>
        <w:t>261.000,00</w:t>
      </w:r>
      <w:r w:rsidR="00643086" w:rsidRPr="00BF52F8">
        <w:rPr>
          <w:bCs/>
          <w:color w:val="000000"/>
        </w:rPr>
        <w:t xml:space="preserve"> EUR </w:t>
      </w:r>
      <w:r w:rsidRPr="00BF52F8">
        <w:rPr>
          <w:bCs/>
          <w:color w:val="000000"/>
        </w:rPr>
        <w:t>i to</w:t>
      </w:r>
      <w:r w:rsidR="00832330" w:rsidRPr="00BF52F8">
        <w:rPr>
          <w:bCs/>
          <w:color w:val="000000"/>
        </w:rPr>
        <w:t>:</w:t>
      </w:r>
    </w:p>
    <w:p w:rsidR="00832330" w:rsidRPr="00BF52F8" w:rsidRDefault="00832330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BF52F8">
        <w:rPr>
          <w:bCs/>
          <w:color w:val="000000"/>
        </w:rPr>
        <w:t xml:space="preserve">- </w:t>
      </w:r>
      <w:r w:rsidR="0056744F" w:rsidRPr="00BF52F8">
        <w:rPr>
          <w:bCs/>
          <w:color w:val="000000"/>
        </w:rPr>
        <w:t>u Aktivnost</w:t>
      </w:r>
      <w:r w:rsidR="00491381" w:rsidRPr="00BF52F8">
        <w:rPr>
          <w:bCs/>
          <w:color w:val="000000"/>
        </w:rPr>
        <w:t>i</w:t>
      </w:r>
      <w:r w:rsidR="0056744F" w:rsidRPr="00BF52F8">
        <w:rPr>
          <w:bCs/>
          <w:color w:val="000000"/>
        </w:rPr>
        <w:t xml:space="preserve"> Administrativno, stručno i tehničko osoblje za rashode za zaposlene</w:t>
      </w:r>
      <w:r w:rsidRPr="00BF52F8">
        <w:rPr>
          <w:bCs/>
          <w:color w:val="000000"/>
        </w:rPr>
        <w:t>,</w:t>
      </w:r>
    </w:p>
    <w:p w:rsidR="0024581B" w:rsidRPr="00BF52F8" w:rsidRDefault="0095595D" w:rsidP="00805E71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BF52F8">
        <w:rPr>
          <w:bCs/>
          <w:color w:val="000000"/>
        </w:rPr>
        <w:t>-</w:t>
      </w:r>
      <w:r w:rsidR="0024581B" w:rsidRPr="00BF52F8">
        <w:rPr>
          <w:bCs/>
          <w:color w:val="000000"/>
        </w:rPr>
        <w:t xml:space="preserve"> </w:t>
      </w:r>
      <w:r w:rsidRPr="00BF52F8">
        <w:rPr>
          <w:bCs/>
          <w:color w:val="000000"/>
        </w:rPr>
        <w:t>u Aktivnosti Re</w:t>
      </w:r>
      <w:r w:rsidR="00805E71" w:rsidRPr="00BF52F8">
        <w:rPr>
          <w:bCs/>
          <w:color w:val="000000"/>
        </w:rPr>
        <w:t xml:space="preserve">dovno poslovanje za materijalne </w:t>
      </w:r>
      <w:r w:rsidRPr="00BF52F8">
        <w:rPr>
          <w:bCs/>
          <w:color w:val="000000"/>
        </w:rPr>
        <w:t xml:space="preserve">rashode i </w:t>
      </w:r>
      <w:r w:rsidR="00805E71" w:rsidRPr="00BF52F8">
        <w:rPr>
          <w:bCs/>
          <w:color w:val="000000"/>
        </w:rPr>
        <w:t>financijske rashode,</w:t>
      </w:r>
    </w:p>
    <w:p w:rsidR="0024581B" w:rsidRPr="00BF52F8" w:rsidRDefault="0024581B" w:rsidP="008323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52F8">
        <w:rPr>
          <w:bCs/>
          <w:color w:val="000000"/>
        </w:rPr>
        <w:t xml:space="preserve">- u Aktivnosti Promidžba i informiranja za </w:t>
      </w:r>
      <w:r w:rsidR="00805E71" w:rsidRPr="00BF52F8">
        <w:rPr>
          <w:bCs/>
          <w:color w:val="000000"/>
        </w:rPr>
        <w:t>subvencije</w:t>
      </w:r>
      <w:r w:rsidRPr="00BF52F8">
        <w:rPr>
          <w:bCs/>
          <w:color w:val="000000"/>
        </w:rPr>
        <w:t>,</w:t>
      </w:r>
    </w:p>
    <w:p w:rsidR="00C21FAD" w:rsidRPr="00BF52F8" w:rsidRDefault="00C21FAD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BF52F8">
        <w:rPr>
          <w:rFonts w:eastAsiaTheme="minorHAnsi"/>
          <w:lang w:eastAsia="en-US"/>
        </w:rPr>
        <w:t>-</w:t>
      </w:r>
      <w:r w:rsidRPr="00BF52F8">
        <w:rPr>
          <w:bCs/>
          <w:color w:val="000000"/>
        </w:rPr>
        <w:t xml:space="preserve"> u Aktivnosti</w:t>
      </w:r>
      <w:r w:rsidR="004C1C05" w:rsidRPr="00BF52F8">
        <w:rPr>
          <w:bCs/>
          <w:color w:val="000000"/>
        </w:rPr>
        <w:t xml:space="preserve"> Gradske svečanosti za </w:t>
      </w:r>
      <w:r w:rsidR="004C1C05" w:rsidRPr="00BF52F8">
        <w:rPr>
          <w:rFonts w:eastAsiaTheme="minorHAnsi"/>
          <w:lang w:eastAsia="en-US"/>
        </w:rPr>
        <w:t>materijalne rashode</w:t>
      </w:r>
      <w:r w:rsidR="00805E71" w:rsidRPr="00BF52F8">
        <w:rPr>
          <w:rFonts w:eastAsiaTheme="minorHAnsi"/>
          <w:lang w:eastAsia="en-US"/>
        </w:rPr>
        <w:t>,</w:t>
      </w:r>
      <w:r w:rsidR="004C1C05" w:rsidRPr="00BF52F8">
        <w:rPr>
          <w:rFonts w:eastAsiaTheme="minorHAnsi"/>
          <w:lang w:eastAsia="en-US"/>
        </w:rPr>
        <w:t xml:space="preserve"> </w:t>
      </w:r>
    </w:p>
    <w:p w:rsidR="0024581B" w:rsidRPr="00BF52F8" w:rsidRDefault="00AD0C3E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52F8">
        <w:rPr>
          <w:bCs/>
          <w:color w:val="000000"/>
        </w:rPr>
        <w:t xml:space="preserve">- </w:t>
      </w:r>
      <w:r w:rsidR="004C1C05" w:rsidRPr="00BF52F8">
        <w:rPr>
          <w:bCs/>
          <w:color w:val="000000"/>
        </w:rPr>
        <w:t>u Aktivnosti</w:t>
      </w:r>
      <w:r w:rsidRPr="00BF52F8">
        <w:rPr>
          <w:rFonts w:ascii="Arial" w:hAnsi="Arial" w:cs="Arial"/>
          <w:b/>
          <w:bCs/>
          <w:color w:val="000000"/>
        </w:rPr>
        <w:t xml:space="preserve"> </w:t>
      </w:r>
      <w:r w:rsidRPr="00BF52F8">
        <w:rPr>
          <w:bCs/>
          <w:color w:val="000000"/>
        </w:rPr>
        <w:t xml:space="preserve">Održavanje opreme i ostale imovine Grada za </w:t>
      </w:r>
      <w:r w:rsidRPr="00BF52F8">
        <w:rPr>
          <w:rFonts w:eastAsiaTheme="minorHAnsi"/>
          <w:lang w:eastAsia="en-US"/>
        </w:rPr>
        <w:t>materijalne rashode</w:t>
      </w:r>
      <w:r w:rsidR="00805E71" w:rsidRPr="00BF52F8">
        <w:rPr>
          <w:rFonts w:eastAsiaTheme="minorHAnsi"/>
          <w:lang w:eastAsia="en-US"/>
        </w:rPr>
        <w:t xml:space="preserve"> i rashode za dodatna ulaganja na nefinancijskoj imovini</w:t>
      </w:r>
      <w:r w:rsidR="0024581B" w:rsidRPr="00BF52F8">
        <w:rPr>
          <w:rFonts w:eastAsiaTheme="minorHAnsi"/>
          <w:lang w:eastAsia="en-US"/>
        </w:rPr>
        <w:t>,</w:t>
      </w:r>
    </w:p>
    <w:p w:rsidR="00805E71" w:rsidRPr="00BF52F8" w:rsidRDefault="00805E71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52F8">
        <w:rPr>
          <w:rFonts w:eastAsiaTheme="minorHAnsi"/>
          <w:lang w:eastAsia="en-US"/>
        </w:rPr>
        <w:t>- u Aktivnosti Prijevoz pokojnika sukladno zakonskim propisima za materijalne rashode,</w:t>
      </w:r>
    </w:p>
    <w:p w:rsidR="00805E71" w:rsidRPr="00BF52F8" w:rsidRDefault="00805E71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52F8">
        <w:rPr>
          <w:rFonts w:eastAsiaTheme="minorHAnsi"/>
          <w:lang w:eastAsia="en-US"/>
        </w:rPr>
        <w:t>- u Aktivnosti Troškovi pogreba hrvatskih branitelja za materijalne rashode,</w:t>
      </w:r>
    </w:p>
    <w:p w:rsidR="0024581B" w:rsidRPr="00BF52F8" w:rsidRDefault="0024581B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52F8">
        <w:rPr>
          <w:rFonts w:eastAsiaTheme="minorHAnsi"/>
          <w:lang w:eastAsia="en-US"/>
        </w:rPr>
        <w:t>- u Aktivnosti Poslovanje Mjesnih odbora za materijalne rashode,</w:t>
      </w:r>
    </w:p>
    <w:p w:rsidR="00BF52F8" w:rsidRPr="00BF52F8" w:rsidRDefault="0024581B" w:rsidP="008152E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</w:rPr>
      </w:pPr>
      <w:r w:rsidRPr="00BF52F8">
        <w:rPr>
          <w:rFonts w:eastAsiaTheme="minorHAnsi"/>
          <w:lang w:eastAsia="en-US"/>
        </w:rPr>
        <w:t>-</w:t>
      </w:r>
      <w:r w:rsidR="00805E71" w:rsidRPr="00BF52F8">
        <w:rPr>
          <w:rFonts w:eastAsiaTheme="minorHAnsi"/>
          <w:lang w:eastAsia="en-US"/>
        </w:rPr>
        <w:t xml:space="preserve"> u </w:t>
      </w:r>
      <w:r w:rsidR="00AD0C3E" w:rsidRPr="00BF52F8">
        <w:rPr>
          <w:rFonts w:eastAsiaTheme="minorHAnsi"/>
          <w:lang w:eastAsia="en-US"/>
        </w:rPr>
        <w:t xml:space="preserve">Kapitalnom projektu </w:t>
      </w:r>
      <w:r w:rsidR="00AD0C3E" w:rsidRPr="00BF52F8">
        <w:rPr>
          <w:bCs/>
          <w:color w:val="000000"/>
        </w:rPr>
        <w:t xml:space="preserve">Nabava materijalne i nematerijalne imovine za </w:t>
      </w:r>
      <w:r w:rsidR="00BF52F8" w:rsidRPr="00BF52F8">
        <w:rPr>
          <w:bCs/>
          <w:color w:val="000000"/>
        </w:rPr>
        <w:t xml:space="preserve">materijalne rashode, </w:t>
      </w:r>
      <w:r w:rsidR="00AD0C3E" w:rsidRPr="00BF52F8">
        <w:rPr>
          <w:bCs/>
          <w:color w:val="000000"/>
        </w:rPr>
        <w:t>r</w:t>
      </w:r>
      <w:r w:rsidR="00AD0C3E" w:rsidRPr="00BF52F8">
        <w:rPr>
          <w:rFonts w:eastAsia="Arial"/>
          <w:color w:val="000000"/>
        </w:rPr>
        <w:t>ashode za nabavu neproizvedene dugotrajne imovine</w:t>
      </w:r>
      <w:r w:rsidR="00BF52F8" w:rsidRPr="00BF52F8">
        <w:rPr>
          <w:rFonts w:eastAsia="Arial"/>
          <w:color w:val="000000"/>
        </w:rPr>
        <w:t xml:space="preserve"> te rashode za nabavu proizvedene dugotrajne imovine.</w:t>
      </w:r>
    </w:p>
    <w:p w:rsidR="00A113A2" w:rsidRPr="00BF52F8" w:rsidRDefault="00BF52F8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52F8">
        <w:rPr>
          <w:rFonts w:eastAsia="Arial"/>
          <w:color w:val="000000"/>
        </w:rPr>
        <w:t>-</w:t>
      </w:r>
      <w:r w:rsidR="008152E6" w:rsidRPr="00BF52F8">
        <w:rPr>
          <w:rFonts w:eastAsia="Arial"/>
          <w:color w:val="000000"/>
        </w:rPr>
        <w:t xml:space="preserve"> </w:t>
      </w:r>
      <w:r w:rsidR="0095595D" w:rsidRPr="00BF52F8">
        <w:rPr>
          <w:rFonts w:eastAsiaTheme="minorHAnsi"/>
          <w:lang w:eastAsia="en-US"/>
        </w:rPr>
        <w:t xml:space="preserve">u </w:t>
      </w:r>
      <w:r w:rsidRPr="00BF52F8">
        <w:rPr>
          <w:rFonts w:eastAsiaTheme="minorHAnsi"/>
          <w:lang w:eastAsia="en-US"/>
        </w:rPr>
        <w:t xml:space="preserve">Tekućem projektu Osposobljavanje za zanimanje bez zasnivanja radnog odnosa za </w:t>
      </w:r>
      <w:r w:rsidRPr="00BF52F8">
        <w:rPr>
          <w:bCs/>
          <w:color w:val="000000"/>
        </w:rPr>
        <w:t>materijalne rashode.</w:t>
      </w:r>
    </w:p>
    <w:p w:rsidR="00A113A2" w:rsidRDefault="00A113A2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A113A2" w:rsidRDefault="00A113A2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A113A2" w:rsidRDefault="00A113A2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A44D4C" w:rsidRDefault="00A44D4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815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A113A2" w:rsidRPr="008152E6" w:rsidRDefault="00A113A2" w:rsidP="008152E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sz w:val="22"/>
          <w:szCs w:val="22"/>
        </w:rPr>
      </w:pPr>
    </w:p>
    <w:p w:rsidR="00DF72C3" w:rsidRPr="00DC0B2A" w:rsidRDefault="00BB123E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0B2A">
        <w:rPr>
          <w:rFonts w:eastAsiaTheme="minorHAnsi"/>
          <w:lang w:eastAsia="en-US"/>
        </w:rPr>
        <w:lastRenderedPageBreak/>
        <w:t xml:space="preserve">Na Programu Javnih potreba u predškolskom odgoju i obrazovanju planira se </w:t>
      </w:r>
      <w:r w:rsidR="00DC0B2A">
        <w:rPr>
          <w:rFonts w:eastAsiaTheme="minorHAnsi"/>
          <w:lang w:eastAsia="en-US"/>
        </w:rPr>
        <w:t xml:space="preserve">smanjenje </w:t>
      </w:r>
      <w:r w:rsidRPr="00DC0B2A">
        <w:rPr>
          <w:rFonts w:eastAsiaTheme="minorHAnsi"/>
          <w:lang w:eastAsia="en-US"/>
        </w:rPr>
        <w:t xml:space="preserve">od </w:t>
      </w:r>
      <w:r w:rsidR="008610F9">
        <w:rPr>
          <w:rFonts w:eastAsiaTheme="minorHAnsi"/>
          <w:lang w:eastAsia="en-US"/>
        </w:rPr>
        <w:t>29.351,76</w:t>
      </w:r>
      <w:r w:rsidR="004E161F" w:rsidRPr="00DC0B2A">
        <w:rPr>
          <w:rFonts w:eastAsiaTheme="minorHAnsi"/>
          <w:lang w:eastAsia="en-US"/>
        </w:rPr>
        <w:t xml:space="preserve"> EU</w:t>
      </w:r>
      <w:r w:rsidRPr="00DC0B2A">
        <w:rPr>
          <w:rFonts w:eastAsiaTheme="minorHAnsi"/>
          <w:lang w:eastAsia="en-US"/>
        </w:rPr>
        <w:t>R-a za sljedeće aktivnosti i projekte kako je prikazano u tablici:</w:t>
      </w:r>
    </w:p>
    <w:p w:rsidR="003109CC" w:rsidRDefault="003109C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109CC" w:rsidRDefault="003109C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10"/>
        <w:gridCol w:w="1984"/>
        <w:gridCol w:w="1843"/>
        <w:gridCol w:w="2693"/>
      </w:tblGrid>
      <w:tr w:rsidR="00AC1B13" w:rsidTr="003109CC">
        <w:trPr>
          <w:trHeight w:val="499"/>
        </w:trPr>
        <w:tc>
          <w:tcPr>
            <w:tcW w:w="4815" w:type="dxa"/>
            <w:shd w:val="clear" w:color="auto" w:fill="auto"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109CC" w:rsidTr="00A44D4C">
        <w:trPr>
          <w:trHeight w:val="545"/>
        </w:trPr>
        <w:tc>
          <w:tcPr>
            <w:tcW w:w="4815" w:type="dxa"/>
            <w:shd w:val="clear" w:color="000000" w:fill="9999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410" w:type="dxa"/>
            <w:shd w:val="clear" w:color="000000" w:fill="9999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2.863.540,00</w:t>
            </w:r>
          </w:p>
        </w:tc>
        <w:tc>
          <w:tcPr>
            <w:tcW w:w="1984" w:type="dxa"/>
            <w:shd w:val="clear" w:color="000000" w:fill="9999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-29.351,76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-1,03</w:t>
            </w:r>
          </w:p>
        </w:tc>
        <w:tc>
          <w:tcPr>
            <w:tcW w:w="2693" w:type="dxa"/>
            <w:shd w:val="clear" w:color="000000" w:fill="9999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2.834.188,24</w:t>
            </w:r>
          </w:p>
        </w:tc>
      </w:tr>
      <w:tr w:rsidR="003109CC" w:rsidTr="003109CC">
        <w:trPr>
          <w:trHeight w:val="554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Dječjeg vrtića Zeko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1.937.112,95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1.936.112,95</w:t>
            </w:r>
          </w:p>
        </w:tc>
      </w:tr>
      <w:tr w:rsidR="003109CC" w:rsidTr="003109CC">
        <w:trPr>
          <w:trHeight w:val="544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Sportska radionica Dječjeg vrića Zeko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</w:tr>
      <w:tr w:rsidR="003109CC" w:rsidTr="003109CC">
        <w:trPr>
          <w:trHeight w:val="544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Opremanje Dječjeg vrtića "Zeko"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3109CC" w:rsidTr="003109CC">
        <w:trPr>
          <w:trHeight w:val="309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T100020 Mala škola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</w:tr>
      <w:tr w:rsidR="003109CC" w:rsidTr="003109CC">
        <w:trPr>
          <w:trHeight w:val="557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T100022 "Vrtić za sve" ERASMUS+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7.694,40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7.694,40</w:t>
            </w:r>
          </w:p>
        </w:tc>
      </w:tr>
      <w:tr w:rsidR="003109CC" w:rsidTr="004C2E2D">
        <w:trPr>
          <w:trHeight w:val="263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T100023 "50 godina vrtića"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3109CC" w:rsidTr="004C2E2D">
        <w:trPr>
          <w:trHeight w:val="423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Redovna djelatnost Pučkog otvorenog učilišta Slatina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370.178,00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-11.820,00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-3,19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358.358,00</w:t>
            </w:r>
          </w:p>
        </w:tc>
      </w:tr>
      <w:tr w:rsidR="003109CC" w:rsidTr="004C2E2D">
        <w:trPr>
          <w:trHeight w:val="515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Opremanje Pučkog otvorenog učilišta Slatina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</w:tr>
      <w:tr w:rsidR="003109CC" w:rsidTr="004C2E2D">
        <w:trPr>
          <w:trHeight w:val="422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Poticanje kazališnog amaterizma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11.875,00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11.875,00</w:t>
            </w:r>
          </w:p>
        </w:tc>
      </w:tr>
      <w:tr w:rsidR="003109CC" w:rsidTr="003109CC">
        <w:trPr>
          <w:trHeight w:val="424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T100041 Poticanje revije europskog i hrvatskog filma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18.972,00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-15,81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15.972,00</w:t>
            </w:r>
          </w:p>
        </w:tc>
      </w:tr>
      <w:tr w:rsidR="003109CC" w:rsidTr="004C2E2D">
        <w:trPr>
          <w:trHeight w:val="323"/>
        </w:trPr>
        <w:tc>
          <w:tcPr>
            <w:tcW w:w="4815" w:type="dxa"/>
            <w:shd w:val="clear" w:color="000000" w:fill="FFFFFF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T100061 Pogled u budućnost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56.034,00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-6.136,00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-10,95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49.898,00</w:t>
            </w:r>
          </w:p>
        </w:tc>
      </w:tr>
      <w:tr w:rsidR="003109CC" w:rsidTr="003109CC">
        <w:trPr>
          <w:trHeight w:val="423"/>
        </w:trPr>
        <w:tc>
          <w:tcPr>
            <w:tcW w:w="4815" w:type="dxa"/>
            <w:shd w:val="clear" w:color="auto" w:fill="auto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Sufinanciranje udžbenika i  javnog prijevoza učenika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-17,48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118.000,00</w:t>
            </w:r>
          </w:p>
        </w:tc>
      </w:tr>
      <w:tr w:rsidR="003109CC" w:rsidTr="003109CC">
        <w:trPr>
          <w:trHeight w:val="244"/>
        </w:trPr>
        <w:tc>
          <w:tcPr>
            <w:tcW w:w="4815" w:type="dxa"/>
            <w:shd w:val="clear" w:color="auto" w:fill="auto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Tekuće donacije školama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136.772,00</w:t>
            </w:r>
          </w:p>
        </w:tc>
      </w:tr>
      <w:tr w:rsidR="003109CC" w:rsidTr="003109CC">
        <w:trPr>
          <w:trHeight w:val="415"/>
        </w:trPr>
        <w:tc>
          <w:tcPr>
            <w:tcW w:w="4815" w:type="dxa"/>
            <w:shd w:val="clear" w:color="auto" w:fill="auto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Sufinanciranje privatnih dječjih vrtića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70.341,65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604,24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70.945,89</w:t>
            </w:r>
          </w:p>
        </w:tc>
      </w:tr>
      <w:tr w:rsidR="003109CC" w:rsidTr="003109CC">
        <w:trPr>
          <w:trHeight w:val="262"/>
        </w:trPr>
        <w:tc>
          <w:tcPr>
            <w:tcW w:w="4815" w:type="dxa"/>
            <w:shd w:val="clear" w:color="auto" w:fill="auto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Stipendije i školarine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3109CC" w:rsidTr="003109CC">
        <w:trPr>
          <w:trHeight w:val="282"/>
        </w:trPr>
        <w:tc>
          <w:tcPr>
            <w:tcW w:w="4815" w:type="dxa"/>
            <w:shd w:val="clear" w:color="auto" w:fill="auto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T100035 Grad prijatelj djece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</w:tr>
      <w:tr w:rsidR="003109CC" w:rsidTr="003109CC">
        <w:trPr>
          <w:trHeight w:val="557"/>
        </w:trPr>
        <w:tc>
          <w:tcPr>
            <w:tcW w:w="4815" w:type="dxa"/>
            <w:shd w:val="clear" w:color="auto" w:fill="auto"/>
            <w:vAlign w:val="bottom"/>
            <w:hideMark/>
          </w:tcPr>
          <w:p w:rsidR="003109CC" w:rsidRDefault="003109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Tekući projekt T100062 Edukativne, kulturne i sportske aktivnosti djece predškolske dobi i djece od I. do IV. razreda OŠ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109CC" w:rsidRDefault="003109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</w:tr>
    </w:tbl>
    <w:p w:rsidR="004E4D32" w:rsidRDefault="004E4D32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40167" w:rsidRDefault="004E161F" w:rsidP="008E6E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D4B92" w:rsidRPr="003109CC">
        <w:rPr>
          <w:rFonts w:eastAsiaTheme="minorHAnsi"/>
          <w:lang w:eastAsia="en-US"/>
        </w:rPr>
        <w:t xml:space="preserve">Kod proračunskog korisnika Dječji vrtić „Zeko“ Slatina </w:t>
      </w:r>
      <w:r w:rsidR="003109CC">
        <w:rPr>
          <w:rFonts w:eastAsiaTheme="minorHAnsi"/>
          <w:lang w:eastAsia="en-US"/>
        </w:rPr>
        <w:t>nema</w:t>
      </w:r>
      <w:r w:rsidR="00ED4B92" w:rsidRPr="003109CC">
        <w:rPr>
          <w:rFonts w:eastAsiaTheme="minorHAnsi"/>
          <w:lang w:eastAsia="en-US"/>
        </w:rPr>
        <w:t xml:space="preserve"> </w:t>
      </w:r>
      <w:r w:rsidR="003109CC">
        <w:rPr>
          <w:rFonts w:eastAsiaTheme="minorHAnsi"/>
          <w:lang w:eastAsia="en-US"/>
        </w:rPr>
        <w:t xml:space="preserve">ukupne promjene rashoda na način da je kod Aktivnosti Redovna djelatnost Dječjeg vrtića Zeko došlo do smanjenja </w:t>
      </w:r>
      <w:r w:rsidR="00340167">
        <w:rPr>
          <w:rFonts w:eastAsiaTheme="minorHAnsi"/>
          <w:lang w:eastAsia="en-US"/>
        </w:rPr>
        <w:t xml:space="preserve">materijalnih </w:t>
      </w:r>
      <w:r w:rsidR="003109CC">
        <w:rPr>
          <w:rFonts w:eastAsiaTheme="minorHAnsi"/>
          <w:lang w:eastAsia="en-US"/>
        </w:rPr>
        <w:t>rashoda</w:t>
      </w:r>
      <w:r w:rsidR="00340167">
        <w:rPr>
          <w:rFonts w:eastAsiaTheme="minorHAnsi"/>
          <w:lang w:eastAsia="en-US"/>
        </w:rPr>
        <w:t xml:space="preserve">, a kod Kapitalnog projekta Opremanje Dječjeg vrtića „Zeko“ do povećanja rashoda za nabavu proizvedene dugotrajne imovine.  </w:t>
      </w:r>
    </w:p>
    <w:p w:rsidR="00340167" w:rsidRDefault="00ED4B92" w:rsidP="008E6E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109CC">
        <w:rPr>
          <w:bCs/>
          <w:color w:val="000000"/>
        </w:rPr>
        <w:t xml:space="preserve">Kod proračunskog korisnika Pučko otvoreno učilište Slatina </w:t>
      </w:r>
      <w:r w:rsidRPr="003109CC">
        <w:rPr>
          <w:rFonts w:eastAsiaTheme="minorHAnsi"/>
          <w:lang w:eastAsia="en-US"/>
        </w:rPr>
        <w:t xml:space="preserve">promjene se odnose na </w:t>
      </w:r>
      <w:r w:rsidR="00A93A88" w:rsidRPr="003109CC">
        <w:rPr>
          <w:rFonts w:eastAsiaTheme="minorHAnsi"/>
          <w:lang w:eastAsia="en-US"/>
        </w:rPr>
        <w:t>smanjenje</w:t>
      </w:r>
      <w:r w:rsidRPr="003109CC">
        <w:rPr>
          <w:rFonts w:eastAsiaTheme="minorHAnsi"/>
          <w:lang w:eastAsia="en-US"/>
        </w:rPr>
        <w:t xml:space="preserve"> rashoda u ukupnom iznosu od </w:t>
      </w:r>
      <w:r w:rsidR="00340167">
        <w:rPr>
          <w:rFonts w:eastAsiaTheme="minorHAnsi"/>
          <w:lang w:eastAsia="en-US"/>
        </w:rPr>
        <w:t>20.956,00 EUR</w:t>
      </w:r>
      <w:r w:rsidR="00A93A88" w:rsidRPr="003109CC">
        <w:rPr>
          <w:rFonts w:eastAsiaTheme="minorHAnsi"/>
          <w:lang w:eastAsia="en-US"/>
        </w:rPr>
        <w:t xml:space="preserve">. Kod Aktivnosti Redovna djelatnost Pučkog otvorenog učilišta Slatina radi se o </w:t>
      </w:r>
      <w:r w:rsidR="00340167">
        <w:rPr>
          <w:rFonts w:eastAsiaTheme="minorHAnsi"/>
          <w:lang w:eastAsia="en-US"/>
        </w:rPr>
        <w:t>smanjenju materijalnih rashoda kao i k</w:t>
      </w:r>
      <w:r w:rsidR="00834AAB" w:rsidRPr="003109CC">
        <w:rPr>
          <w:rFonts w:eastAsiaTheme="minorHAnsi"/>
          <w:lang w:eastAsia="en-US"/>
        </w:rPr>
        <w:t>od Tekućeg projekta Poticanje revije europskog i hrvatskog filma</w:t>
      </w:r>
      <w:r w:rsidR="00340167">
        <w:rPr>
          <w:rFonts w:eastAsiaTheme="minorHAnsi"/>
          <w:lang w:eastAsia="en-US"/>
        </w:rPr>
        <w:t xml:space="preserve"> te</w:t>
      </w:r>
      <w:r w:rsidR="00834AAB" w:rsidRPr="003109CC">
        <w:rPr>
          <w:rFonts w:eastAsiaTheme="minorHAnsi"/>
          <w:lang w:eastAsia="en-US"/>
        </w:rPr>
        <w:t xml:space="preserve"> Tekuće</w:t>
      </w:r>
      <w:r w:rsidR="00340167">
        <w:rPr>
          <w:rFonts w:eastAsiaTheme="minorHAnsi"/>
          <w:lang w:eastAsia="en-US"/>
        </w:rPr>
        <w:t>g projektg</w:t>
      </w:r>
      <w:r w:rsidR="00834AAB" w:rsidRPr="003109CC">
        <w:rPr>
          <w:rFonts w:eastAsiaTheme="minorHAnsi"/>
          <w:lang w:eastAsia="en-US"/>
        </w:rPr>
        <w:t xml:space="preserve"> Pogled u budućnost</w:t>
      </w:r>
      <w:r w:rsidR="00340167">
        <w:rPr>
          <w:rFonts w:eastAsiaTheme="minorHAnsi"/>
          <w:lang w:eastAsia="en-US"/>
        </w:rPr>
        <w:t>.</w:t>
      </w:r>
      <w:r w:rsidR="00834AAB" w:rsidRPr="003109CC">
        <w:rPr>
          <w:rFonts w:eastAsiaTheme="minorHAnsi"/>
          <w:lang w:eastAsia="en-US"/>
        </w:rPr>
        <w:t xml:space="preserve"> </w:t>
      </w:r>
    </w:p>
    <w:p w:rsidR="00E62CDC" w:rsidRDefault="005931DF" w:rsidP="008E6EC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109CC">
        <w:rPr>
          <w:bCs/>
          <w:color w:val="000000"/>
        </w:rPr>
        <w:t xml:space="preserve">Kod </w:t>
      </w:r>
      <w:r w:rsidR="008E6EC0" w:rsidRPr="003109CC">
        <w:rPr>
          <w:bCs/>
          <w:color w:val="000000"/>
        </w:rPr>
        <w:t>Aktivnosti</w:t>
      </w:r>
      <w:r w:rsidR="008E6EC0" w:rsidRPr="003109CC">
        <w:rPr>
          <w:rFonts w:ascii="Arial" w:hAnsi="Arial" w:cs="Arial"/>
          <w:b/>
          <w:bCs/>
          <w:color w:val="000000"/>
        </w:rPr>
        <w:t xml:space="preserve"> </w:t>
      </w:r>
      <w:r w:rsidR="00340167" w:rsidRPr="00340167">
        <w:rPr>
          <w:bCs/>
          <w:color w:val="000000"/>
        </w:rPr>
        <w:t>Sufinanciranj</w:t>
      </w:r>
      <w:r w:rsidR="00340167">
        <w:rPr>
          <w:bCs/>
          <w:color w:val="000000"/>
        </w:rPr>
        <w:t xml:space="preserve">e udžbenika i javnog prijevoza učenika smanjenje se odnosi na naknade građanima i kućanstvima na temelju osiguranja i druge naknade, kod Aktivnosti Tekuće donacije školama </w:t>
      </w:r>
      <w:r w:rsidR="00E62CDC">
        <w:rPr>
          <w:bCs/>
          <w:color w:val="000000"/>
        </w:rPr>
        <w:t xml:space="preserve">povećavaju se pomoći - sufinanciranje visokog obrazovanja, </w:t>
      </w:r>
      <w:r w:rsidR="008E6EC0" w:rsidRPr="00340167">
        <w:rPr>
          <w:bCs/>
          <w:color w:val="000000"/>
        </w:rPr>
        <w:t>Sufi</w:t>
      </w:r>
      <w:r w:rsidR="008E6EC0" w:rsidRPr="003109CC">
        <w:rPr>
          <w:bCs/>
          <w:color w:val="000000"/>
        </w:rPr>
        <w:t xml:space="preserve">nanciranje privatnih dječjih vrtića </w:t>
      </w:r>
      <w:r w:rsidRPr="003109CC">
        <w:rPr>
          <w:bCs/>
          <w:color w:val="000000"/>
        </w:rPr>
        <w:t xml:space="preserve">promjene se odnose </w:t>
      </w:r>
      <w:r w:rsidR="00834AAB" w:rsidRPr="003109CC">
        <w:rPr>
          <w:bCs/>
          <w:color w:val="000000"/>
        </w:rPr>
        <w:t xml:space="preserve">na subvencije vrtiću Suncokret, kod Aktivnosti </w:t>
      </w:r>
      <w:r w:rsidR="00E62CDC">
        <w:rPr>
          <w:bCs/>
          <w:color w:val="000000"/>
        </w:rPr>
        <w:t>Grad prijatelj djece smanjenje seodnosi na materijalne rashode.</w:t>
      </w:r>
    </w:p>
    <w:p w:rsidR="00DF72C3" w:rsidRPr="003109CC" w:rsidRDefault="00DF72C3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E7E6F" w:rsidRPr="003109CC" w:rsidRDefault="000E7E6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E7E6F" w:rsidRPr="003109CC" w:rsidRDefault="002D3CFD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109CC">
        <w:rPr>
          <w:rFonts w:eastAsiaTheme="minorHAnsi"/>
          <w:lang w:eastAsia="en-US"/>
        </w:rPr>
        <w:t xml:space="preserve">Na Programu Javnih potreba </w:t>
      </w:r>
      <w:r w:rsidR="00791AFA" w:rsidRPr="003109CC">
        <w:t>u području demografije, socijalne skrbi i zdravstva sredstva se</w:t>
      </w:r>
      <w:r w:rsidR="008E6EC0" w:rsidRPr="003109CC">
        <w:t xml:space="preserve"> </w:t>
      </w:r>
      <w:r w:rsidR="00791AFA" w:rsidRPr="003109CC">
        <w:t xml:space="preserve">smanjuju za </w:t>
      </w:r>
      <w:r w:rsidR="00E62CDC">
        <w:t>107.500,00</w:t>
      </w:r>
      <w:r w:rsidR="00061BE3" w:rsidRPr="003109CC">
        <w:t xml:space="preserve"> </w:t>
      </w:r>
      <w:r w:rsidR="00791AFA" w:rsidRPr="003109CC">
        <w:t>EUR</w:t>
      </w:r>
      <w:r w:rsidR="00791AFA" w:rsidRPr="003109CC">
        <w:rPr>
          <w:rFonts w:eastAsiaTheme="minorHAnsi"/>
          <w:lang w:eastAsia="en-US"/>
        </w:rPr>
        <w:t xml:space="preserve"> za sljedeće aktivnosti i projekte kako je prikazano u tablici:</w:t>
      </w:r>
    </w:p>
    <w:p w:rsidR="00974D97" w:rsidRDefault="00974D97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2362"/>
        <w:gridCol w:w="1967"/>
        <w:gridCol w:w="2035"/>
        <w:gridCol w:w="2886"/>
      </w:tblGrid>
      <w:tr w:rsidR="00974D97" w:rsidTr="004C2E2D">
        <w:trPr>
          <w:trHeight w:val="439"/>
        </w:trPr>
        <w:tc>
          <w:tcPr>
            <w:tcW w:w="4517" w:type="dxa"/>
            <w:shd w:val="clear" w:color="auto" w:fill="auto"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7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35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886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E63B5" w:rsidTr="004C2E2D">
        <w:trPr>
          <w:trHeight w:val="520"/>
        </w:trPr>
        <w:tc>
          <w:tcPr>
            <w:tcW w:w="4517" w:type="dxa"/>
            <w:shd w:val="clear" w:color="000000" w:fill="9999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5100 Javnih potreba u području demografije, socijalne skrbi i zdravstva</w:t>
            </w:r>
          </w:p>
        </w:tc>
        <w:tc>
          <w:tcPr>
            <w:tcW w:w="2362" w:type="dxa"/>
            <w:shd w:val="clear" w:color="000000" w:fill="9999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558.848,94</w:t>
            </w:r>
          </w:p>
        </w:tc>
        <w:tc>
          <w:tcPr>
            <w:tcW w:w="1967" w:type="dxa"/>
            <w:shd w:val="clear" w:color="000000" w:fill="9999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-107.500,00</w:t>
            </w:r>
          </w:p>
        </w:tc>
        <w:tc>
          <w:tcPr>
            <w:tcW w:w="2035" w:type="dxa"/>
            <w:shd w:val="clear" w:color="000000" w:fill="9999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-19,24</w:t>
            </w:r>
          </w:p>
        </w:tc>
        <w:tc>
          <w:tcPr>
            <w:tcW w:w="2886" w:type="dxa"/>
            <w:shd w:val="clear" w:color="000000" w:fill="9999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451.348,94</w:t>
            </w:r>
          </w:p>
        </w:tc>
      </w:tr>
      <w:tr w:rsidR="00BE63B5" w:rsidTr="00BE63B5">
        <w:trPr>
          <w:trHeight w:val="544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A100015 Dodatne usluge u zdravstvu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-48,01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66.070,00</w:t>
            </w:r>
          </w:p>
        </w:tc>
      </w:tr>
      <w:tr w:rsidR="00BE63B5" w:rsidTr="004C2E2D">
        <w:trPr>
          <w:trHeight w:val="397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Podmirenje troškova stanovanja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</w:tr>
      <w:tr w:rsidR="00BE63B5" w:rsidTr="004C2E2D">
        <w:trPr>
          <w:trHeight w:val="519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A100021 Poticajne mjere demografske obnove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-16,67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BE63B5" w:rsidTr="004C2E2D">
        <w:trPr>
          <w:trHeight w:val="258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Ostale socijalne pomoći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-13,26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186.500,00</w:t>
            </w:r>
          </w:p>
        </w:tc>
      </w:tr>
      <w:tr w:rsidR="00BE63B5" w:rsidTr="00BE63B5">
        <w:trPr>
          <w:trHeight w:val="558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Humanitarna skrb kroz institucije i udruge građana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-12,31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BE63B5" w:rsidTr="004C2E2D">
        <w:trPr>
          <w:trHeight w:val="693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A100080 Suzbijanje zlouporabe opojnih droga te suzbijanje konzumiranja alkoholnih pića, nasilja i kockanja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BE63B5" w:rsidTr="00BE63B5">
        <w:trPr>
          <w:trHeight w:val="279"/>
        </w:trPr>
        <w:tc>
          <w:tcPr>
            <w:tcW w:w="4517" w:type="dxa"/>
            <w:shd w:val="clear" w:color="000000" w:fill="FFFFFF"/>
            <w:vAlign w:val="bottom"/>
            <w:hideMark/>
          </w:tcPr>
          <w:p w:rsidR="00BE63B5" w:rsidRDefault="00BE63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Kapitalne donacije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967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35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6" w:type="dxa"/>
            <w:shd w:val="clear" w:color="000000" w:fill="FFFFFF"/>
            <w:noWrap/>
            <w:vAlign w:val="bottom"/>
            <w:hideMark/>
          </w:tcPr>
          <w:p w:rsidR="00BE63B5" w:rsidRDefault="00BE63B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</w:tbl>
    <w:p w:rsidR="00BE63B5" w:rsidRDefault="00BE63B5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E6EC0" w:rsidRDefault="007F4E7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E63B5">
        <w:rPr>
          <w:rFonts w:eastAsiaTheme="minorHAnsi"/>
          <w:lang w:eastAsia="en-US"/>
        </w:rPr>
        <w:t>Navedene promjene kod Aktivnosti</w:t>
      </w:r>
      <w:r w:rsidR="00F61D9B" w:rsidRPr="00BE63B5">
        <w:rPr>
          <w:b/>
          <w:bCs/>
          <w:color w:val="000000"/>
        </w:rPr>
        <w:t xml:space="preserve"> </w:t>
      </w:r>
      <w:r w:rsidR="00BE63B5" w:rsidRPr="00BE63B5">
        <w:rPr>
          <w:bCs/>
          <w:color w:val="000000"/>
        </w:rPr>
        <w:t xml:space="preserve">Dodatne usluge u zdravstvu </w:t>
      </w:r>
      <w:r w:rsidR="00BE63B5">
        <w:rPr>
          <w:bCs/>
          <w:color w:val="000000"/>
        </w:rPr>
        <w:t xml:space="preserve">odnose se na smanjenje materijalnihrashoda i naknada građanima i kućanstvima na temelju osiguranja i druge naknade, kod Aktivnosti Poticajne mjere demografske obnove smanjuju se </w:t>
      </w:r>
      <w:r w:rsidR="008610F9">
        <w:rPr>
          <w:bCs/>
          <w:color w:val="000000"/>
        </w:rPr>
        <w:t>naknada građanima i kućanstvima na temelju osiguranja i druge naknade, smanjenje kod Aktivnosti</w:t>
      </w:r>
      <w:r w:rsidR="008610F9" w:rsidRPr="00BE63B5">
        <w:rPr>
          <w:bCs/>
          <w:color w:val="000000"/>
        </w:rPr>
        <w:t xml:space="preserve"> </w:t>
      </w:r>
      <w:r w:rsidR="008610F9">
        <w:rPr>
          <w:bCs/>
          <w:color w:val="000000"/>
        </w:rPr>
        <w:t>Ostale socijalne pomoći odnosi</w:t>
      </w:r>
      <w:r w:rsidR="00F61D9B" w:rsidRPr="00BE63B5">
        <w:rPr>
          <w:bCs/>
          <w:color w:val="000000"/>
        </w:rPr>
        <w:t xml:space="preserve"> se na smanjenj</w:t>
      </w:r>
      <w:r w:rsidR="008610F9">
        <w:rPr>
          <w:bCs/>
          <w:color w:val="000000"/>
        </w:rPr>
        <w:t>a naknada građanima i kućanstvima na temelju osiguranja i druge naknade.</w:t>
      </w:r>
    </w:p>
    <w:p w:rsidR="00974D97" w:rsidRDefault="00974D97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E6EC0" w:rsidRDefault="008E6EC0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DC0EF6" w:rsidRPr="008610F9" w:rsidRDefault="00DC0EF6" w:rsidP="00DC0E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10F9">
        <w:rPr>
          <w:rFonts w:eastAsiaTheme="minorHAnsi"/>
          <w:lang w:eastAsia="en-US"/>
        </w:rPr>
        <w:t xml:space="preserve">Na Programu Javnih potreba </w:t>
      </w:r>
      <w:r w:rsidRPr="008610F9">
        <w:t xml:space="preserve">u djelatnostima kulture sredstva se </w:t>
      </w:r>
      <w:r w:rsidR="005C525B">
        <w:t>smanjuju</w:t>
      </w:r>
      <w:r w:rsidR="00F61D9B" w:rsidRPr="008610F9">
        <w:t xml:space="preserve"> za </w:t>
      </w:r>
      <w:r w:rsidR="00974D97" w:rsidRPr="005C525B">
        <w:t>5</w:t>
      </w:r>
      <w:r w:rsidR="00683AFB">
        <w:t>6</w:t>
      </w:r>
      <w:r w:rsidR="00F61D9B" w:rsidRPr="005C525B">
        <w:t>.</w:t>
      </w:r>
      <w:r w:rsidR="00683AFB">
        <w:t>657,00</w:t>
      </w:r>
      <w:r w:rsidRPr="005C525B">
        <w:t xml:space="preserve"> EUR</w:t>
      </w:r>
      <w:r w:rsidRPr="008610F9">
        <w:rPr>
          <w:rFonts w:eastAsiaTheme="minorHAnsi"/>
          <w:lang w:eastAsia="en-US"/>
        </w:rPr>
        <w:t xml:space="preserve"> po sljedećim aktivnosti</w:t>
      </w:r>
      <w:r w:rsidR="003A6E10" w:rsidRPr="008610F9">
        <w:rPr>
          <w:rFonts w:eastAsiaTheme="minorHAnsi"/>
          <w:lang w:eastAsia="en-US"/>
        </w:rPr>
        <w:t>ma</w:t>
      </w:r>
      <w:r w:rsidRPr="008610F9">
        <w:rPr>
          <w:rFonts w:eastAsiaTheme="minorHAnsi"/>
          <w:lang w:eastAsia="en-US"/>
        </w:rPr>
        <w:t xml:space="preserve"> i projekt</w:t>
      </w:r>
      <w:r w:rsidR="003A6E10" w:rsidRPr="008610F9">
        <w:rPr>
          <w:rFonts w:eastAsiaTheme="minorHAnsi"/>
          <w:lang w:eastAsia="en-US"/>
        </w:rPr>
        <w:t>ima</w:t>
      </w:r>
      <w:r w:rsidRPr="008610F9">
        <w:rPr>
          <w:rFonts w:eastAsiaTheme="minorHAnsi"/>
          <w:lang w:eastAsia="en-US"/>
        </w:rPr>
        <w:t xml:space="preserve"> kako je prikazano u tablici:</w:t>
      </w:r>
    </w:p>
    <w:p w:rsidR="009A6155" w:rsidRDefault="009A6155" w:rsidP="00DC0E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548"/>
        <w:gridCol w:w="1959"/>
        <w:gridCol w:w="1960"/>
        <w:gridCol w:w="2935"/>
      </w:tblGrid>
      <w:tr w:rsidR="009A6155" w:rsidRPr="00E03C9D" w:rsidTr="00683AFB">
        <w:trPr>
          <w:trHeight w:val="242"/>
        </w:trPr>
        <w:tc>
          <w:tcPr>
            <w:tcW w:w="4305" w:type="dxa"/>
            <w:shd w:val="clear" w:color="auto" w:fill="auto"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PROGRMA, AKTIVNOSTI, PROJEKTA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 2024.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PLAN 2024.</w:t>
            </w:r>
          </w:p>
        </w:tc>
      </w:tr>
      <w:tr w:rsidR="00827E4A" w:rsidTr="004C2E2D">
        <w:trPr>
          <w:trHeight w:val="382"/>
        </w:trPr>
        <w:tc>
          <w:tcPr>
            <w:tcW w:w="4305" w:type="dxa"/>
            <w:shd w:val="clear" w:color="000000" w:fill="9999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548" w:type="dxa"/>
            <w:shd w:val="clear" w:color="000000" w:fill="9999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724.669,91</w:t>
            </w:r>
          </w:p>
        </w:tc>
        <w:tc>
          <w:tcPr>
            <w:tcW w:w="1959" w:type="dxa"/>
            <w:shd w:val="clear" w:color="000000" w:fill="9999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-56.657,00</w:t>
            </w:r>
          </w:p>
        </w:tc>
        <w:tc>
          <w:tcPr>
            <w:tcW w:w="1960" w:type="dxa"/>
            <w:shd w:val="clear" w:color="000000" w:fill="9999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-7,82</w:t>
            </w:r>
          </w:p>
        </w:tc>
        <w:tc>
          <w:tcPr>
            <w:tcW w:w="2935" w:type="dxa"/>
            <w:shd w:val="clear" w:color="000000" w:fill="9999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668.012,91</w:t>
            </w:r>
          </w:p>
        </w:tc>
      </w:tr>
      <w:tr w:rsidR="00683AFB" w:rsidTr="004C2E2D">
        <w:trPr>
          <w:trHeight w:val="475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Zavičajnog muzeja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186.617,00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-9.207,00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-4,93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177.410,00</w:t>
            </w:r>
          </w:p>
        </w:tc>
      </w:tr>
      <w:tr w:rsidR="00683AFB" w:rsidTr="004C2E2D">
        <w:trPr>
          <w:trHeight w:val="425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Opremanje Zavičajnog muzeja Slatina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24.916,00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-9.654,00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-38,75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15.262,00</w:t>
            </w:r>
          </w:p>
        </w:tc>
      </w:tr>
      <w:tr w:rsidR="00683AFB" w:rsidTr="00683AFB">
        <w:trPr>
          <w:trHeight w:val="544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T100011 Dani muzeja i Dani Milka Kelemena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-796,00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3AFB" w:rsidTr="00CB3A32">
        <w:trPr>
          <w:trHeight w:val="397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Redovna djelatnost Gradske knjižnice i čitaonice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213.372,00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213.372,00</w:t>
            </w:r>
          </w:p>
        </w:tc>
      </w:tr>
      <w:tr w:rsidR="00683AFB" w:rsidTr="00683AFB">
        <w:trPr>
          <w:trHeight w:val="565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K100019 Adaptacija Gradske knjižnice i čitaonice Slatina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43.957,00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43.957,00</w:t>
            </w:r>
          </w:p>
        </w:tc>
      </w:tr>
      <w:tr w:rsidR="00683AFB" w:rsidTr="00683AFB">
        <w:trPr>
          <w:trHeight w:val="545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Opremanje Gradske knjižnice i čitaonice Slatina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43.339,00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43.339,00</w:t>
            </w:r>
          </w:p>
        </w:tc>
      </w:tr>
      <w:tr w:rsidR="00683AFB" w:rsidTr="00683AFB">
        <w:trPr>
          <w:trHeight w:val="553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Poticanje turističkih djelatnosti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</w:tr>
      <w:tr w:rsidR="00683AFB" w:rsidTr="00683AFB">
        <w:trPr>
          <w:trHeight w:val="560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Promicanje vrijednosti Domovinskog rata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-15.000,00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-68,18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683AFB" w:rsidTr="00683AFB">
        <w:trPr>
          <w:trHeight w:val="554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K100100 Kapitalne donacije vjerskim zajednicama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-24,29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</w:tr>
      <w:tr w:rsidR="00683AFB" w:rsidTr="00683AFB">
        <w:trPr>
          <w:trHeight w:val="577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T100030 Djelatnost udruga iz područja kulture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683AFB" w:rsidTr="00683AFB">
        <w:trPr>
          <w:trHeight w:val="543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Djelatnost ustanova u religiji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683AFB" w:rsidTr="00683AFB">
        <w:trPr>
          <w:trHeight w:val="544"/>
        </w:trPr>
        <w:tc>
          <w:tcPr>
            <w:tcW w:w="4305" w:type="dxa"/>
            <w:shd w:val="clear" w:color="000000" w:fill="FFFFFF"/>
            <w:vAlign w:val="bottom"/>
            <w:hideMark/>
          </w:tcPr>
          <w:p w:rsidR="00827E4A" w:rsidRDefault="00827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T100080 Poticanje tehničke kulture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59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2935" w:type="dxa"/>
            <w:shd w:val="clear" w:color="000000" w:fill="FFFFFF"/>
            <w:noWrap/>
            <w:vAlign w:val="bottom"/>
            <w:hideMark/>
          </w:tcPr>
          <w:p w:rsidR="00827E4A" w:rsidRDefault="00827E4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</w:tbl>
    <w:p w:rsidR="005C525B" w:rsidRDefault="005C525B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1C7448" w:rsidRPr="00683AFB" w:rsidRDefault="00614AAF" w:rsidP="001C7448">
      <w:pPr>
        <w:ind w:firstLine="708"/>
        <w:jc w:val="both"/>
        <w:rPr>
          <w:bCs/>
          <w:color w:val="000000"/>
        </w:rPr>
      </w:pPr>
      <w:r w:rsidRPr="00683AFB">
        <w:rPr>
          <w:rFonts w:eastAsiaTheme="minorHAnsi"/>
          <w:lang w:eastAsia="en-US"/>
        </w:rPr>
        <w:t xml:space="preserve">Kod proračunskog korisnika </w:t>
      </w:r>
      <w:r w:rsidR="001C7448" w:rsidRPr="00683AFB">
        <w:rPr>
          <w:rFonts w:eastAsiaTheme="minorHAnsi"/>
          <w:lang w:eastAsia="en-US"/>
        </w:rPr>
        <w:t>Z</w:t>
      </w:r>
      <w:r w:rsidRPr="00683AFB">
        <w:rPr>
          <w:rFonts w:eastAsiaTheme="minorHAnsi"/>
          <w:lang w:eastAsia="en-US"/>
        </w:rPr>
        <w:t xml:space="preserve">avičajni muzej Slatina </w:t>
      </w:r>
      <w:r w:rsidR="001C7448" w:rsidRPr="00683AFB">
        <w:rPr>
          <w:rFonts w:eastAsiaTheme="minorHAnsi"/>
          <w:lang w:eastAsia="en-US"/>
        </w:rPr>
        <w:t xml:space="preserve">promjene se odnose na </w:t>
      </w:r>
      <w:r w:rsidR="00683AFB">
        <w:rPr>
          <w:rFonts w:eastAsiaTheme="minorHAnsi"/>
          <w:lang w:eastAsia="en-US"/>
        </w:rPr>
        <w:t>smanjenje</w:t>
      </w:r>
      <w:r w:rsidR="001C7448" w:rsidRPr="00683AFB">
        <w:rPr>
          <w:rFonts w:eastAsiaTheme="minorHAnsi"/>
          <w:lang w:eastAsia="en-US"/>
        </w:rPr>
        <w:t xml:space="preserve"> rashoda u ukupnom iznosu od </w:t>
      </w:r>
      <w:r w:rsidR="00683AFB">
        <w:rPr>
          <w:rFonts w:eastAsiaTheme="minorHAnsi"/>
          <w:lang w:eastAsia="en-US"/>
        </w:rPr>
        <w:t>19.657,00</w:t>
      </w:r>
      <w:r w:rsidRPr="00683AFB">
        <w:rPr>
          <w:rFonts w:eastAsiaTheme="minorHAnsi"/>
          <w:lang w:eastAsia="en-US"/>
        </w:rPr>
        <w:t xml:space="preserve"> EUR </w:t>
      </w:r>
      <w:r w:rsidR="001C7448" w:rsidRPr="00683AFB">
        <w:rPr>
          <w:rFonts w:eastAsiaTheme="minorHAnsi"/>
          <w:lang w:eastAsia="en-US"/>
        </w:rPr>
        <w:t xml:space="preserve">i to </w:t>
      </w:r>
      <w:r w:rsidR="009A6155" w:rsidRPr="00683AFB">
        <w:rPr>
          <w:rFonts w:eastAsiaTheme="minorHAnsi"/>
          <w:lang w:eastAsia="en-US"/>
        </w:rPr>
        <w:t xml:space="preserve">zbog </w:t>
      </w:r>
      <w:r w:rsidR="00683AFB">
        <w:rPr>
          <w:rFonts w:eastAsiaTheme="minorHAnsi"/>
          <w:lang w:eastAsia="en-US"/>
        </w:rPr>
        <w:t>smanjenja</w:t>
      </w:r>
      <w:r w:rsidR="009A6155" w:rsidRPr="00683AFB">
        <w:rPr>
          <w:rFonts w:eastAsiaTheme="minorHAnsi"/>
          <w:lang w:eastAsia="en-US"/>
        </w:rPr>
        <w:t xml:space="preserve"> materijalnih rashoda kod </w:t>
      </w:r>
      <w:r w:rsidR="001E541F" w:rsidRPr="00683AFB">
        <w:rPr>
          <w:rFonts w:eastAsiaTheme="minorHAnsi"/>
          <w:lang w:eastAsia="en-US"/>
        </w:rPr>
        <w:t>Aktivnosti</w:t>
      </w:r>
      <w:r w:rsidR="001E541F" w:rsidRPr="00683AFB">
        <w:rPr>
          <w:rFonts w:ascii="Arial" w:hAnsi="Arial" w:cs="Arial"/>
          <w:b/>
          <w:bCs/>
          <w:color w:val="000000"/>
        </w:rPr>
        <w:t xml:space="preserve"> </w:t>
      </w:r>
      <w:r w:rsidR="001E541F" w:rsidRPr="00683AFB">
        <w:rPr>
          <w:bCs/>
          <w:color w:val="000000"/>
        </w:rPr>
        <w:t>Redovna djelatnost Zavičajnog muzeja</w:t>
      </w:r>
      <w:r w:rsidR="00683AFB">
        <w:rPr>
          <w:bCs/>
          <w:color w:val="000000"/>
        </w:rPr>
        <w:t xml:space="preserve"> i Dani muzeja i Dani Milka Kelmena te smanjenja materijalnih rashoda i rashoda za nabavu proizvedene dugotrajne imovine kod Kapitalnog projekta Opremanje Zavičajnog muzeja Slatina.  </w:t>
      </w:r>
    </w:p>
    <w:p w:rsidR="00C20A61" w:rsidRPr="00683AFB" w:rsidRDefault="001C7448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83AFB">
        <w:rPr>
          <w:rFonts w:eastAsiaTheme="minorHAnsi"/>
          <w:lang w:eastAsia="en-US"/>
        </w:rPr>
        <w:t xml:space="preserve">Kod proračunskog korisnika Gradska knjižnica i čitaonica Slatina </w:t>
      </w:r>
      <w:r w:rsidR="00415D97">
        <w:rPr>
          <w:rFonts w:eastAsiaTheme="minorHAnsi"/>
          <w:lang w:eastAsia="en-US"/>
        </w:rPr>
        <w:t xml:space="preserve">nisu predviđene promjene. </w:t>
      </w:r>
      <w:r w:rsidR="00C20A61" w:rsidRPr="00683AFB">
        <w:rPr>
          <w:bCs/>
          <w:color w:val="000000"/>
        </w:rPr>
        <w:t>Kod Aktivnosti P</w:t>
      </w:r>
      <w:r w:rsidR="00415D97">
        <w:rPr>
          <w:bCs/>
          <w:color w:val="000000"/>
        </w:rPr>
        <w:t xml:space="preserve">romicanje vrijednosti Domovinskog rata smanjenje se odnosi na rashode za nabavu proizvedene dugotrajne imovine, kod </w:t>
      </w:r>
      <w:r w:rsidR="009A6155" w:rsidRPr="00683AFB">
        <w:rPr>
          <w:bCs/>
          <w:color w:val="000000"/>
        </w:rPr>
        <w:t>Kapitalnog projekta Kapitalne donacije vjerskim zajednicama promjene</w:t>
      </w:r>
      <w:r w:rsidR="00C20A61" w:rsidRPr="00683AFB">
        <w:rPr>
          <w:bCs/>
          <w:color w:val="000000"/>
        </w:rPr>
        <w:t xml:space="preserve"> se odnos</w:t>
      </w:r>
      <w:r w:rsidR="009A6155" w:rsidRPr="00683AFB">
        <w:rPr>
          <w:bCs/>
          <w:color w:val="000000"/>
        </w:rPr>
        <w:t>e</w:t>
      </w:r>
      <w:r w:rsidR="00C20A61" w:rsidRPr="00683AFB">
        <w:rPr>
          <w:bCs/>
          <w:color w:val="000000"/>
        </w:rPr>
        <w:t xml:space="preserve"> na </w:t>
      </w:r>
      <w:r w:rsidR="00415D97">
        <w:rPr>
          <w:bCs/>
          <w:color w:val="000000"/>
        </w:rPr>
        <w:t xml:space="preserve">smanjenje </w:t>
      </w:r>
      <w:r w:rsidR="00C20A61" w:rsidRPr="00683AFB">
        <w:rPr>
          <w:bCs/>
          <w:color w:val="000000"/>
        </w:rPr>
        <w:t>ostal</w:t>
      </w:r>
      <w:r w:rsidR="00415D97">
        <w:rPr>
          <w:bCs/>
          <w:color w:val="000000"/>
        </w:rPr>
        <w:t>ih rashoda</w:t>
      </w:r>
      <w:r w:rsidR="00714EF5">
        <w:rPr>
          <w:bCs/>
          <w:color w:val="000000"/>
        </w:rPr>
        <w:t xml:space="preserve"> kao i kod Tekućeg projekta Poticanje tehničke kulture.</w:t>
      </w:r>
    </w:p>
    <w:p w:rsidR="00A113A2" w:rsidRDefault="00A113A2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A113A2" w:rsidRDefault="00A113A2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7E91" w:rsidRPr="00714EF5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4EF5">
        <w:rPr>
          <w:rFonts w:eastAsiaTheme="minorHAnsi"/>
          <w:lang w:eastAsia="en-US"/>
        </w:rPr>
        <w:t xml:space="preserve">Na Programu Javnih potreba u športu sredstva se </w:t>
      </w:r>
      <w:r w:rsidR="00714EF5">
        <w:rPr>
          <w:rFonts w:eastAsiaTheme="minorHAnsi"/>
          <w:lang w:eastAsia="en-US"/>
        </w:rPr>
        <w:t>smanjuju</w:t>
      </w:r>
      <w:r w:rsidRPr="00714EF5">
        <w:rPr>
          <w:rFonts w:eastAsiaTheme="minorHAnsi"/>
          <w:lang w:eastAsia="en-US"/>
        </w:rPr>
        <w:t xml:space="preserve"> za </w:t>
      </w:r>
      <w:r w:rsidR="00714EF5">
        <w:rPr>
          <w:rFonts w:eastAsiaTheme="minorHAnsi"/>
          <w:lang w:eastAsia="en-US"/>
        </w:rPr>
        <w:t>70</w:t>
      </w:r>
      <w:r w:rsidRPr="00714EF5">
        <w:rPr>
          <w:rFonts w:eastAsiaTheme="minorHAnsi"/>
          <w:lang w:eastAsia="en-US"/>
        </w:rPr>
        <w:t xml:space="preserve">.000,00 EUR </w:t>
      </w:r>
      <w:r w:rsidR="00714EF5">
        <w:rPr>
          <w:rFonts w:eastAsiaTheme="minorHAnsi"/>
          <w:lang w:eastAsia="en-US"/>
        </w:rPr>
        <w:t>i to kod Kapitalnog projekta Izgradnja multifunkcionalnog igrališta, kako je prikazano:</w:t>
      </w: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531"/>
        <w:gridCol w:w="2127"/>
        <w:gridCol w:w="1984"/>
        <w:gridCol w:w="2924"/>
      </w:tblGrid>
      <w:tr w:rsidR="00387E91" w:rsidRPr="009A6155" w:rsidTr="00714EF5">
        <w:trPr>
          <w:trHeight w:val="560"/>
        </w:trPr>
        <w:tc>
          <w:tcPr>
            <w:tcW w:w="4381" w:type="dxa"/>
            <w:shd w:val="clear" w:color="auto" w:fill="auto"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PROGRMA, AKTIVNOSTI, PROJEKTA</w:t>
            </w:r>
          </w:p>
        </w:tc>
        <w:tc>
          <w:tcPr>
            <w:tcW w:w="2531" w:type="dxa"/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 2024.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PLAN 2024.</w:t>
            </w:r>
          </w:p>
        </w:tc>
      </w:tr>
      <w:tr w:rsidR="00714EF5" w:rsidTr="00CB3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714EF5" w:rsidRDefault="00714E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6500 Javnih potreba u športu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469.265,00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-14,92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714EF5" w:rsidTr="0071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EF5" w:rsidRDefault="00714E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amaterskog športa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714EF5" w:rsidTr="0071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EF5" w:rsidRDefault="00714E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multifunkcionalnog igrališta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EF5" w:rsidRDefault="00714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714EF5" w:rsidRDefault="00714EF5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663EC" w:rsidRPr="00714EF5" w:rsidRDefault="008663EC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4EF5">
        <w:rPr>
          <w:rFonts w:eastAsiaTheme="minorHAnsi"/>
          <w:lang w:eastAsia="en-US"/>
        </w:rPr>
        <w:lastRenderedPageBreak/>
        <w:t>Na Programu</w:t>
      </w:r>
      <w:r w:rsidRPr="00714EF5">
        <w:t xml:space="preserve"> Javnih potreba u vatrogastvu i ostalim društvenim djelatnostima sredstva se </w:t>
      </w:r>
      <w:r w:rsidR="00437216">
        <w:t>smanjuju</w:t>
      </w:r>
      <w:r w:rsidRPr="00714EF5">
        <w:t xml:space="preserve"> za </w:t>
      </w:r>
      <w:r w:rsidR="00437216">
        <w:t>60.551,31</w:t>
      </w:r>
      <w:r w:rsidR="003A6E10" w:rsidRPr="00714EF5">
        <w:t xml:space="preserve"> EUR </w:t>
      </w:r>
      <w:r w:rsidRPr="00714EF5">
        <w:rPr>
          <w:rFonts w:eastAsiaTheme="minorHAnsi"/>
          <w:lang w:eastAsia="en-US"/>
        </w:rPr>
        <w:t>po sljedećim aktivnosti</w:t>
      </w:r>
      <w:r w:rsidR="003A6E10" w:rsidRPr="00714EF5">
        <w:rPr>
          <w:rFonts w:eastAsiaTheme="minorHAnsi"/>
          <w:lang w:eastAsia="en-US"/>
        </w:rPr>
        <w:t>ma i projektima</w:t>
      </w:r>
      <w:r w:rsidRPr="00714EF5">
        <w:rPr>
          <w:rFonts w:eastAsiaTheme="minorHAnsi"/>
          <w:lang w:eastAsia="en-US"/>
        </w:rPr>
        <w:t xml:space="preserve"> kako je prikazano u tablici:</w:t>
      </w:r>
    </w:p>
    <w:p w:rsidR="00F30A15" w:rsidRDefault="00F30A15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551"/>
        <w:gridCol w:w="1985"/>
        <w:gridCol w:w="2268"/>
        <w:gridCol w:w="2551"/>
      </w:tblGrid>
      <w:tr w:rsidR="00F30A15" w:rsidRPr="00E03C9D" w:rsidTr="00437216">
        <w:trPr>
          <w:trHeight w:val="517"/>
        </w:trPr>
        <w:tc>
          <w:tcPr>
            <w:tcW w:w="4537" w:type="dxa"/>
            <w:shd w:val="clear" w:color="auto" w:fill="auto"/>
            <w:vAlign w:val="bottom"/>
            <w:hideMark/>
          </w:tcPr>
          <w:p w:rsidR="00F30A15" w:rsidRPr="00E03C9D" w:rsidRDefault="00F30A15" w:rsidP="008B0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43BD8" w:rsidTr="00437216">
        <w:trPr>
          <w:trHeight w:val="815"/>
        </w:trPr>
        <w:tc>
          <w:tcPr>
            <w:tcW w:w="4537" w:type="dxa"/>
            <w:shd w:val="clear" w:color="000000" w:fill="9999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8000 Javnih potreba u vatrogastvu, civilnoj zaštiti i ostalim društvenim djelatnostima</w:t>
            </w:r>
          </w:p>
        </w:tc>
        <w:tc>
          <w:tcPr>
            <w:tcW w:w="2551" w:type="dxa"/>
            <w:shd w:val="clear" w:color="000000" w:fill="9999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1.070.878,09</w:t>
            </w:r>
          </w:p>
        </w:tc>
        <w:tc>
          <w:tcPr>
            <w:tcW w:w="1985" w:type="dxa"/>
            <w:shd w:val="clear" w:color="000000" w:fill="9999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-60.551,31</w:t>
            </w:r>
          </w:p>
        </w:tc>
        <w:tc>
          <w:tcPr>
            <w:tcW w:w="2268" w:type="dxa"/>
            <w:shd w:val="clear" w:color="000000" w:fill="9999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2551" w:type="dxa"/>
            <w:shd w:val="clear" w:color="000000" w:fill="9999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1.010.326,78</w:t>
            </w:r>
          </w:p>
        </w:tc>
      </w:tr>
      <w:tr w:rsidR="00843BD8" w:rsidTr="00CB3A32">
        <w:trPr>
          <w:trHeight w:val="525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Stručno i tehničko osoblje JVP Grada Slatina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706.122,83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-19.440,50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-2,75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686.682,33</w:t>
            </w:r>
          </w:p>
        </w:tc>
      </w:tr>
      <w:tr w:rsidR="00843BD8" w:rsidTr="00CB3A32">
        <w:trPr>
          <w:trHeight w:val="419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 JVP Grada Slatina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90.405,26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-7.610,81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-8,42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82.794,45</w:t>
            </w:r>
          </w:p>
        </w:tc>
      </w:tr>
      <w:tr w:rsidR="00843BD8" w:rsidTr="00CB3A32">
        <w:trPr>
          <w:trHeight w:val="427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Nabava materijalne i nematerijalne imovine  za JVP Slatina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13.350,00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14.850,00</w:t>
            </w:r>
          </w:p>
        </w:tc>
      </w:tr>
      <w:tr w:rsidR="00843BD8" w:rsidTr="00437216">
        <w:trPr>
          <w:trHeight w:val="707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Djelatnost Vatrogasne zajednice Grada i DVD-a na području Grada Slatina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843BD8" w:rsidTr="00437216">
        <w:trPr>
          <w:trHeight w:val="544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Gorska služba spašavanja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843BD8" w:rsidTr="00437216">
        <w:trPr>
          <w:trHeight w:val="573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A100061 Djelatnost ostalih udruga iz područja društvenih djelatnosti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-35.000,00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843BD8" w:rsidTr="00437216">
        <w:trPr>
          <w:trHeight w:val="553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Razvoj sustava Civilne zaštite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843BD8" w:rsidTr="00437216">
        <w:trPr>
          <w:trHeight w:val="546"/>
        </w:trPr>
        <w:tc>
          <w:tcPr>
            <w:tcW w:w="4537" w:type="dxa"/>
            <w:shd w:val="clear" w:color="000000" w:fill="FFFFFF"/>
            <w:vAlign w:val="bottom"/>
            <w:hideMark/>
          </w:tcPr>
          <w:p w:rsidR="00843BD8" w:rsidRDefault="00843B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K100060 Opremanje postrojbi civilne zaštite Grada Slatine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843BD8" w:rsidRDefault="00843B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</w:tbl>
    <w:p w:rsidR="00AA603C" w:rsidRDefault="00AA603C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10125D" w:rsidRPr="00AA603C" w:rsidRDefault="00F306D5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AA603C">
        <w:rPr>
          <w:rFonts w:eastAsiaTheme="minorHAnsi"/>
          <w:lang w:eastAsia="en-US"/>
        </w:rPr>
        <w:t xml:space="preserve">Kod proračunskog korisnika Javna vatrogasna postrojba Grada Slatina promjene se odnose na </w:t>
      </w:r>
      <w:r w:rsidR="00FA3592">
        <w:rPr>
          <w:rFonts w:eastAsiaTheme="minorHAnsi"/>
          <w:lang w:eastAsia="en-US"/>
        </w:rPr>
        <w:t>smanjenje</w:t>
      </w:r>
      <w:r w:rsidRPr="00AA603C">
        <w:rPr>
          <w:rFonts w:eastAsiaTheme="minorHAnsi"/>
          <w:lang w:eastAsia="en-US"/>
        </w:rPr>
        <w:t xml:space="preserve"> rashoda u ukupnom iznosu od </w:t>
      </w:r>
      <w:r w:rsidR="00FA3592">
        <w:rPr>
          <w:rFonts w:eastAsiaTheme="minorHAnsi"/>
          <w:lang w:eastAsia="en-US"/>
        </w:rPr>
        <w:t>25.551,31 EUR</w:t>
      </w:r>
      <w:r w:rsidR="00F30A15" w:rsidRPr="00AA603C">
        <w:rPr>
          <w:rFonts w:eastAsiaTheme="minorHAnsi"/>
          <w:lang w:eastAsia="en-US"/>
        </w:rPr>
        <w:t xml:space="preserve"> </w:t>
      </w:r>
      <w:r w:rsidRPr="00AA603C">
        <w:rPr>
          <w:rFonts w:eastAsiaTheme="minorHAnsi"/>
          <w:lang w:eastAsia="en-US"/>
        </w:rPr>
        <w:t xml:space="preserve">i to </w:t>
      </w:r>
      <w:r w:rsidR="00BF30DC" w:rsidRPr="00AA603C">
        <w:rPr>
          <w:rFonts w:eastAsiaTheme="minorHAnsi"/>
          <w:lang w:eastAsia="en-US"/>
        </w:rPr>
        <w:t xml:space="preserve">na </w:t>
      </w:r>
      <w:r w:rsidR="00FA3592">
        <w:rPr>
          <w:rFonts w:eastAsiaTheme="minorHAnsi"/>
          <w:lang w:eastAsia="en-US"/>
        </w:rPr>
        <w:t xml:space="preserve">smanjenje </w:t>
      </w:r>
      <w:r w:rsidRPr="00AA603C">
        <w:rPr>
          <w:rFonts w:eastAsiaTheme="minorHAnsi"/>
          <w:lang w:eastAsia="en-US"/>
        </w:rPr>
        <w:t xml:space="preserve">kod Aktivnosti </w:t>
      </w:r>
      <w:r w:rsidRPr="00AA603C">
        <w:rPr>
          <w:bCs/>
          <w:color w:val="000000"/>
        </w:rPr>
        <w:t xml:space="preserve">Stručno i tehničko osoblje JVP Grada Slatina koje se odnosi na </w:t>
      </w:r>
      <w:r w:rsidR="00F30A15" w:rsidRPr="00AA603C">
        <w:rPr>
          <w:bCs/>
          <w:color w:val="000000"/>
        </w:rPr>
        <w:t>rashode za zaposlene</w:t>
      </w:r>
      <w:r w:rsidR="00FA3592">
        <w:rPr>
          <w:bCs/>
          <w:color w:val="000000"/>
        </w:rPr>
        <w:t xml:space="preserve"> i materijalne rashode</w:t>
      </w:r>
      <w:r w:rsidR="00F30A15" w:rsidRPr="00AA603C">
        <w:rPr>
          <w:bCs/>
          <w:color w:val="000000"/>
        </w:rPr>
        <w:t>, s</w:t>
      </w:r>
      <w:r w:rsidRPr="00AA603C">
        <w:rPr>
          <w:bCs/>
          <w:color w:val="000000"/>
        </w:rPr>
        <w:t xml:space="preserve">manjenje rashoda kod Aktivnosti Redovno poslovanje JVP Grada Slatina koji se odnose na </w:t>
      </w:r>
      <w:r w:rsidR="009F25FD" w:rsidRPr="00AA603C">
        <w:rPr>
          <w:bCs/>
          <w:color w:val="000000"/>
        </w:rPr>
        <w:t>materijalne rashode</w:t>
      </w:r>
      <w:r w:rsidR="00BF30DC" w:rsidRPr="00AA603C">
        <w:rPr>
          <w:bCs/>
          <w:color w:val="000000"/>
        </w:rPr>
        <w:t xml:space="preserve"> </w:t>
      </w:r>
      <w:r w:rsidRPr="00AA603C">
        <w:rPr>
          <w:bCs/>
          <w:color w:val="000000"/>
        </w:rPr>
        <w:t>i financijsk</w:t>
      </w:r>
      <w:r w:rsidR="00FA3592">
        <w:rPr>
          <w:bCs/>
          <w:color w:val="000000"/>
        </w:rPr>
        <w:t>e</w:t>
      </w:r>
      <w:r w:rsidR="00F30A15" w:rsidRPr="00AA603C">
        <w:rPr>
          <w:bCs/>
          <w:color w:val="000000"/>
        </w:rPr>
        <w:t xml:space="preserve"> rashod</w:t>
      </w:r>
      <w:r w:rsidR="00FA3592">
        <w:rPr>
          <w:bCs/>
          <w:color w:val="000000"/>
        </w:rPr>
        <w:t>e</w:t>
      </w:r>
      <w:r w:rsidR="009F25FD" w:rsidRPr="00AA603C">
        <w:rPr>
          <w:bCs/>
          <w:color w:val="000000"/>
        </w:rPr>
        <w:t xml:space="preserve"> te</w:t>
      </w:r>
      <w:r w:rsidRPr="00AA603C">
        <w:rPr>
          <w:bCs/>
          <w:color w:val="000000"/>
        </w:rPr>
        <w:t xml:space="preserve"> </w:t>
      </w:r>
      <w:r w:rsidR="00FA3592">
        <w:rPr>
          <w:bCs/>
          <w:color w:val="000000"/>
        </w:rPr>
        <w:t>povećanje</w:t>
      </w:r>
      <w:r w:rsidR="009F25FD" w:rsidRPr="00AA603C">
        <w:rPr>
          <w:bCs/>
          <w:color w:val="000000"/>
        </w:rPr>
        <w:t xml:space="preserve"> rashoda </w:t>
      </w:r>
      <w:r w:rsidRPr="00AA603C">
        <w:rPr>
          <w:bCs/>
          <w:color w:val="000000"/>
        </w:rPr>
        <w:t xml:space="preserve">kod </w:t>
      </w:r>
      <w:r w:rsidR="009F25FD" w:rsidRPr="00AA603C">
        <w:rPr>
          <w:bCs/>
          <w:color w:val="000000"/>
        </w:rPr>
        <w:t>Kapitalnog projekta Nabava materijalne i nematerijalne imovine za JVP Sla</w:t>
      </w:r>
      <w:r w:rsidR="00F30A15" w:rsidRPr="00AA603C">
        <w:rPr>
          <w:bCs/>
          <w:color w:val="000000"/>
        </w:rPr>
        <w:t>t</w:t>
      </w:r>
      <w:r w:rsidR="009F25FD" w:rsidRPr="00AA603C">
        <w:rPr>
          <w:bCs/>
          <w:color w:val="000000"/>
        </w:rPr>
        <w:t>ina koje se odnosi na rashode na nabavu proizvedene dugotrajne imovine.</w:t>
      </w:r>
    </w:p>
    <w:p w:rsidR="00A113A2" w:rsidRDefault="00A113A2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A113A2" w:rsidRDefault="00A113A2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9B4C52" w:rsidRPr="00A51CC8" w:rsidRDefault="009B4C52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1CC8">
        <w:rPr>
          <w:rFonts w:eastAsiaTheme="minorHAnsi"/>
          <w:bCs/>
          <w:lang w:eastAsia="en-US"/>
        </w:rPr>
        <w:lastRenderedPageBreak/>
        <w:t xml:space="preserve">- </w:t>
      </w:r>
      <w:r w:rsidRPr="00A51CC8">
        <w:rPr>
          <w:rFonts w:eastAsiaTheme="minorHAnsi"/>
          <w:b/>
          <w:bCs/>
          <w:lang w:eastAsia="en-US"/>
        </w:rPr>
        <w:t>Razdjel 020 Upravni odjel za razvoj Grada Slatine</w:t>
      </w:r>
      <w:r w:rsidRPr="00A51CC8">
        <w:rPr>
          <w:rFonts w:eastAsiaTheme="minorHAnsi"/>
          <w:bCs/>
          <w:lang w:eastAsia="en-US"/>
        </w:rPr>
        <w:t xml:space="preserve"> u kojemu je</w:t>
      </w:r>
      <w:r w:rsidRPr="00A51CC8">
        <w:rPr>
          <w:rFonts w:eastAsiaTheme="minorHAnsi"/>
          <w:lang w:eastAsia="en-US"/>
        </w:rPr>
        <w:t xml:space="preserve"> predloženo </w:t>
      </w:r>
      <w:r w:rsidR="00A51CC8">
        <w:rPr>
          <w:rFonts w:eastAsiaTheme="minorHAnsi"/>
          <w:lang w:eastAsia="en-US"/>
        </w:rPr>
        <w:t>smanjenje</w:t>
      </w:r>
      <w:r w:rsidR="009F25FD" w:rsidRPr="00A51CC8">
        <w:rPr>
          <w:rFonts w:eastAsiaTheme="minorHAnsi"/>
          <w:lang w:eastAsia="en-US"/>
        </w:rPr>
        <w:t xml:space="preserve"> sredsta</w:t>
      </w:r>
      <w:r w:rsidRPr="00A51CC8">
        <w:rPr>
          <w:rFonts w:eastAsiaTheme="minorHAnsi"/>
          <w:lang w:eastAsia="en-US"/>
        </w:rPr>
        <w:t>va za Programe iz nadležnosti toga odjela za</w:t>
      </w:r>
      <w:r w:rsidR="00137A09" w:rsidRPr="00A51CC8">
        <w:rPr>
          <w:rFonts w:eastAsiaTheme="minorHAnsi"/>
          <w:lang w:eastAsia="en-US"/>
        </w:rPr>
        <w:t xml:space="preserve"> </w:t>
      </w:r>
      <w:r w:rsidR="00A01CB4">
        <w:rPr>
          <w:rFonts w:eastAsiaTheme="minorHAnsi"/>
          <w:lang w:eastAsia="en-US"/>
        </w:rPr>
        <w:t>5</w:t>
      </w:r>
      <w:r w:rsidR="00C97296" w:rsidRPr="00A51CC8">
        <w:rPr>
          <w:rFonts w:eastAsiaTheme="minorHAnsi"/>
          <w:lang w:eastAsia="en-US"/>
        </w:rPr>
        <w:t>.</w:t>
      </w:r>
      <w:r w:rsidR="00A01CB4">
        <w:rPr>
          <w:rFonts w:eastAsiaTheme="minorHAnsi"/>
          <w:lang w:eastAsia="en-US"/>
        </w:rPr>
        <w:t>180.011,78</w:t>
      </w:r>
      <w:r w:rsidR="00EE568A" w:rsidRPr="00A51CC8">
        <w:rPr>
          <w:rFonts w:eastAsiaTheme="minorHAnsi"/>
          <w:lang w:eastAsia="en-US"/>
        </w:rPr>
        <w:t xml:space="preserve"> EUR i</w:t>
      </w:r>
      <w:r w:rsidRPr="00A51CC8">
        <w:rPr>
          <w:rFonts w:eastAsiaTheme="minorHAnsi"/>
          <w:lang w:eastAsia="en-US"/>
        </w:rPr>
        <w:t xml:space="preserve">li </w:t>
      </w:r>
      <w:r w:rsidR="00F30A15" w:rsidRPr="00A51CC8">
        <w:rPr>
          <w:rFonts w:eastAsiaTheme="minorHAnsi"/>
          <w:lang w:eastAsia="en-US"/>
        </w:rPr>
        <w:t>3</w:t>
      </w:r>
      <w:r w:rsidR="00A7293D">
        <w:rPr>
          <w:rFonts w:eastAsiaTheme="minorHAnsi"/>
          <w:lang w:eastAsia="en-US"/>
        </w:rPr>
        <w:t>2,37</w:t>
      </w:r>
      <w:r w:rsidRPr="00A51CC8">
        <w:rPr>
          <w:rFonts w:eastAsiaTheme="minorHAnsi"/>
          <w:lang w:eastAsia="en-US"/>
        </w:rPr>
        <w:t>%</w:t>
      </w:r>
      <w:r w:rsidR="00EE568A" w:rsidRPr="00A51CC8">
        <w:rPr>
          <w:rFonts w:eastAsiaTheme="minorHAnsi"/>
          <w:lang w:eastAsia="en-US"/>
        </w:rPr>
        <w:t xml:space="preserve"> </w:t>
      </w:r>
      <w:r w:rsidR="00C97296" w:rsidRPr="00A51CC8">
        <w:rPr>
          <w:rFonts w:eastAsiaTheme="minorHAnsi"/>
          <w:lang w:eastAsia="en-US"/>
        </w:rPr>
        <w:t>djelomično zbog</w:t>
      </w:r>
      <w:r w:rsidR="00EE568A" w:rsidRPr="00A51CC8">
        <w:rPr>
          <w:rFonts w:eastAsiaTheme="minorHAnsi"/>
          <w:lang w:eastAsia="en-US"/>
        </w:rPr>
        <w:t xml:space="preserve"> </w:t>
      </w:r>
      <w:r w:rsidR="00C97296" w:rsidRPr="00A51CC8">
        <w:rPr>
          <w:rFonts w:eastAsiaTheme="minorHAnsi"/>
          <w:lang w:eastAsia="en-US"/>
        </w:rPr>
        <w:t>usklađenja izvora financiranja, a što je detaljnije opisano kroz pojedine Programe unutar Upravnog odjela za razvoj Grada Slatine koja je posebna točka Dnevnog reda. Predložen</w:t>
      </w:r>
      <w:r w:rsidR="00A7293D">
        <w:rPr>
          <w:rFonts w:eastAsiaTheme="minorHAnsi"/>
          <w:lang w:eastAsia="en-US"/>
        </w:rPr>
        <w:t>a promjena odnosi se i na</w:t>
      </w:r>
      <w:r w:rsidR="00C97296" w:rsidRPr="00A51CC8">
        <w:rPr>
          <w:rFonts w:eastAsiaTheme="minorHAnsi"/>
          <w:lang w:eastAsia="en-US"/>
        </w:rPr>
        <w:t xml:space="preserve"> proračunskog korisnika Gradska razvojna agencija Slatine</w:t>
      </w:r>
      <w:r w:rsidR="00A7293D">
        <w:rPr>
          <w:rFonts w:eastAsiaTheme="minorHAnsi"/>
          <w:lang w:eastAsia="en-US"/>
        </w:rPr>
        <w:t xml:space="preserve"> kod kojeg se kod Aktivnosti Redovana djelatnost Gradske razvojne agencije Slatine povećavaju rashodi za zaposlene.</w:t>
      </w:r>
    </w:p>
    <w:p w:rsidR="00C97296" w:rsidRPr="00A51CC8" w:rsidRDefault="00C97296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97296" w:rsidRPr="00A51CC8" w:rsidRDefault="00C97296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1CC8">
        <w:rPr>
          <w:rFonts w:eastAsiaTheme="minorHAnsi"/>
          <w:lang w:eastAsia="en-US"/>
        </w:rPr>
        <w:t xml:space="preserve">Predložene </w:t>
      </w:r>
      <w:r w:rsidR="00C72FFF" w:rsidRPr="00A51CC8">
        <w:rPr>
          <w:rFonts w:eastAsiaTheme="minorHAnsi"/>
          <w:lang w:eastAsia="en-US"/>
        </w:rPr>
        <w:t xml:space="preserve">promjene </w:t>
      </w:r>
      <w:r w:rsidRPr="00A51CC8">
        <w:rPr>
          <w:rFonts w:eastAsiaTheme="minorHAnsi"/>
          <w:lang w:eastAsia="en-US"/>
        </w:rPr>
        <w:t>prikazane su u nastavku</w:t>
      </w:r>
      <w:r w:rsidR="00C72FFF" w:rsidRPr="00A51CC8">
        <w:rPr>
          <w:rFonts w:eastAsiaTheme="minorHAnsi"/>
          <w:lang w:eastAsia="en-US"/>
        </w:rPr>
        <w:t>, kako slijedi:</w:t>
      </w:r>
    </w:p>
    <w:p w:rsidR="009D71F4" w:rsidRDefault="009D71F4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2439"/>
        <w:gridCol w:w="2439"/>
        <w:gridCol w:w="2235"/>
        <w:gridCol w:w="2235"/>
      </w:tblGrid>
      <w:tr w:rsidR="0004725F" w:rsidRPr="00B46E49" w:rsidTr="00A7293D">
        <w:trPr>
          <w:trHeight w:val="505"/>
        </w:trPr>
        <w:tc>
          <w:tcPr>
            <w:tcW w:w="4669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NAZIV PROGRAMA, AKTIVNOSTI, PROJEKTA/RASHOD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2024.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2024.</w:t>
            </w:r>
          </w:p>
        </w:tc>
      </w:tr>
      <w:tr w:rsidR="0004725F" w:rsidRPr="00B46E49" w:rsidTr="00CB3A32">
        <w:trPr>
          <w:trHeight w:val="263"/>
        </w:trPr>
        <w:tc>
          <w:tcPr>
            <w:tcW w:w="4669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04725F" w:rsidRPr="00A51CC8" w:rsidRDefault="00A7293D" w:rsidP="00A72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7293D">
              <w:rPr>
                <w:rFonts w:ascii="Arial" w:hAnsi="Arial" w:cs="Arial"/>
                <w:b/>
                <w:bCs/>
                <w:sz w:val="20"/>
                <w:szCs w:val="20"/>
              </w:rPr>
              <w:t>16.003.933,48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04725F" w:rsidRPr="00A7293D" w:rsidRDefault="00A7293D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sz w:val="20"/>
                <w:szCs w:val="20"/>
              </w:rPr>
              <w:t>-5.180.011,78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:rsidR="0004725F" w:rsidRPr="00A7293D" w:rsidRDefault="00A7293D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sz w:val="20"/>
                <w:szCs w:val="20"/>
              </w:rPr>
              <w:t>-32,37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04725F" w:rsidRPr="00A7293D" w:rsidRDefault="00A7293D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sz w:val="20"/>
                <w:szCs w:val="20"/>
              </w:rPr>
              <w:t>10.823.921,70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FFFF00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Razdjel 020 UPRAVNI ODJEL ZA RAZVOJ GRADA SLATINE</w:t>
            </w:r>
          </w:p>
        </w:tc>
        <w:tc>
          <w:tcPr>
            <w:tcW w:w="2439" w:type="dxa"/>
            <w:shd w:val="clear" w:color="000000" w:fill="FFFF00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16.003.933,48</w:t>
            </w:r>
          </w:p>
        </w:tc>
        <w:tc>
          <w:tcPr>
            <w:tcW w:w="2439" w:type="dxa"/>
            <w:shd w:val="clear" w:color="000000" w:fill="FFFF00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-5.180.011,78</w:t>
            </w:r>
          </w:p>
        </w:tc>
        <w:tc>
          <w:tcPr>
            <w:tcW w:w="2235" w:type="dxa"/>
            <w:shd w:val="clear" w:color="000000" w:fill="FFFF00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-32,37</w:t>
            </w:r>
          </w:p>
        </w:tc>
        <w:tc>
          <w:tcPr>
            <w:tcW w:w="2235" w:type="dxa"/>
            <w:shd w:val="clear" w:color="000000" w:fill="FFFF00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10.823.921,70</w:t>
            </w:r>
          </w:p>
        </w:tc>
      </w:tr>
      <w:tr w:rsidR="00A7293D" w:rsidRPr="00A7293D" w:rsidTr="00CB3A32">
        <w:trPr>
          <w:trHeight w:val="572"/>
        </w:trPr>
        <w:tc>
          <w:tcPr>
            <w:tcW w:w="4669" w:type="dxa"/>
            <w:shd w:val="clear" w:color="000000" w:fill="0000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02010 UPRAVNI ODJEL ZA RAZVOJ GRADA SLATINE</w:t>
            </w:r>
          </w:p>
        </w:tc>
        <w:tc>
          <w:tcPr>
            <w:tcW w:w="2439" w:type="dxa"/>
            <w:shd w:val="clear" w:color="000000" w:fill="0000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16.003.933,48</w:t>
            </w:r>
          </w:p>
        </w:tc>
        <w:tc>
          <w:tcPr>
            <w:tcW w:w="2439" w:type="dxa"/>
            <w:shd w:val="clear" w:color="000000" w:fill="0000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-5.180.011,78</w:t>
            </w:r>
          </w:p>
        </w:tc>
        <w:tc>
          <w:tcPr>
            <w:tcW w:w="2235" w:type="dxa"/>
            <w:shd w:val="clear" w:color="000000" w:fill="0000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-32,37</w:t>
            </w:r>
          </w:p>
        </w:tc>
        <w:tc>
          <w:tcPr>
            <w:tcW w:w="2235" w:type="dxa"/>
            <w:shd w:val="clear" w:color="000000" w:fill="0000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10.823.921,70</w:t>
            </w:r>
          </w:p>
        </w:tc>
      </w:tr>
      <w:tr w:rsidR="00A7293D" w:rsidRPr="00A7293D" w:rsidTr="00A7293D">
        <w:trPr>
          <w:trHeight w:val="605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1200 Uprava i administracija Upravnog odjela za razvoj Grada Slatine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199.435,00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-10,03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179.435,00</w:t>
            </w:r>
          </w:p>
        </w:tc>
      </w:tr>
      <w:tr w:rsidR="00A7293D" w:rsidRPr="00A7293D" w:rsidTr="00CB3A32">
        <w:trPr>
          <w:trHeight w:val="37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</w:tr>
      <w:tr w:rsidR="00A7293D" w:rsidRPr="00A7293D" w:rsidTr="00A7293D">
        <w:trPr>
          <w:trHeight w:val="570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uredske opreme računalnih i ostalih programa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A7293D" w:rsidRPr="00A7293D" w:rsidTr="00A7293D">
        <w:trPr>
          <w:trHeight w:val="56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Priprema projektno-tehničke dokumentacije za prijavu na natječaje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-42,11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-42,11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27.500,00</w:t>
            </w:r>
          </w:p>
        </w:tc>
      </w:tr>
      <w:tr w:rsidR="00A7293D" w:rsidRPr="00A7293D" w:rsidTr="00A7293D">
        <w:trPr>
          <w:trHeight w:val="437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Smart City Slatina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2000 Održavanje komunalne infrastrukture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1.423.437,23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-139.316,68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-9,79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1.284.120,55</w:t>
            </w:r>
          </w:p>
        </w:tc>
      </w:tr>
      <w:tr w:rsidR="00A7293D" w:rsidRPr="00A7293D" w:rsidTr="00A7293D">
        <w:trPr>
          <w:trHeight w:val="59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Održavanje nerazvrstanih cesta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532.187,23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-94.366,68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-17,73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437.820,55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396.187,23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41.633,32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10,51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437.820,55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-136.000,00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0B5FB4">
        <w:trPr>
          <w:trHeight w:val="287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Održavanje javne rasvjete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233.500,00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6,85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249.500,00</w:t>
            </w:r>
          </w:p>
        </w:tc>
      </w:tr>
      <w:tr w:rsidR="00A7293D" w:rsidRPr="00A7293D" w:rsidTr="000B5FB4">
        <w:trPr>
          <w:trHeight w:val="70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Održavanje javnih površina na kojima nije dopušten promet motornih vozila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-55,56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-55,56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A7293D" w:rsidRPr="00A7293D" w:rsidTr="000B5FB4">
        <w:trPr>
          <w:trHeight w:val="437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Održavanje građevina javne odvodnje oborinskih voda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24,39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51.000,00</w:t>
            </w:r>
          </w:p>
        </w:tc>
      </w:tr>
      <w:tr w:rsidR="00A7293D" w:rsidRPr="00A7293D" w:rsidTr="000B5FB4">
        <w:trPr>
          <w:trHeight w:val="565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A100042 Održavanje javnih zelenih površina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259.500,00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284.500,00</w:t>
            </w:r>
          </w:p>
        </w:tc>
      </w:tr>
      <w:tr w:rsidR="00A7293D" w:rsidRPr="00A7293D" w:rsidTr="00A7293D">
        <w:trPr>
          <w:trHeight w:val="56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A100043 Održavanje građevina i uređaja javne namjene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100.250,00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-3.950,00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-3,94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80.300,00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81.300,00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19.950,00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-4.950,00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-24,81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A7293D" w:rsidRPr="00A7293D" w:rsidTr="00A7293D">
        <w:trPr>
          <w:trHeight w:val="598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A100044 Održavanje groblja i zgrada unutar groblja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-54,55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-60.000,00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-54,55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A7293D" w:rsidRPr="00A7293D" w:rsidTr="00A7293D">
        <w:trPr>
          <w:trHeight w:val="56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A100045 Održavanje čistoće javnih površina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57.000,00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31,58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</w:tr>
      <w:tr w:rsidR="00A7293D" w:rsidRPr="00A7293D" w:rsidTr="00A7293D">
        <w:trPr>
          <w:trHeight w:val="582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Javni radovi u okviru komunalnih djelatnosti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Mjere zapošljavanja javni radovi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223.148,78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223.148,78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2100 Izgradnja komunalne infrastrukture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1.100.430,30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-746.886,05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-67,87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353.544,25</w:t>
            </w:r>
          </w:p>
        </w:tc>
      </w:tr>
      <w:tr w:rsidR="00A7293D" w:rsidRPr="00A7293D" w:rsidTr="00A7293D">
        <w:trPr>
          <w:trHeight w:val="600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K100010 Izgradnja i modernizacija prometnica i parkirališta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168.494,15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-128.942,15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-76,53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39.552,00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168.494,15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-128.942,15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-76,53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39.552,00</w:t>
            </w:r>
          </w:p>
        </w:tc>
      </w:tr>
      <w:tr w:rsidR="00A7293D" w:rsidRPr="00A7293D" w:rsidTr="00A7293D">
        <w:trPr>
          <w:trHeight w:val="725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K100016 Izgradnja nove ulice Trg sv. Josipa -Trg ZNG-Bana Jelačića u Slatini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-28.500,00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0B5FB4">
        <w:trPr>
          <w:trHeight w:val="707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K100017 Izgradnja i rekonstrukcija prometnica na području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51.000,00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-51.000,00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0B5FB4">
        <w:trPr>
          <w:trHeight w:val="56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K100018 Izrada studija, programa i elaborata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19.350,00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19.350,00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-4.000,00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-84,21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</w:tr>
      <w:tr w:rsidR="00A7293D" w:rsidRPr="00A7293D" w:rsidTr="000B5FB4">
        <w:trPr>
          <w:trHeight w:val="74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javnih površina ( nogostupi trgovi i drugo)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-191.000,00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-87,02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-191.000,00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-87,02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A7293D" w:rsidRPr="00A7293D" w:rsidTr="000B5FB4">
        <w:trPr>
          <w:trHeight w:val="570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K100022 Revitalizacija gradskih parkova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71.826,15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-39.726,15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-55,31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32.100,00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71.826,15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-39.726,15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-55,31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32.100,00</w:t>
            </w:r>
          </w:p>
        </w:tc>
      </w:tr>
      <w:tr w:rsidR="00A7293D" w:rsidRPr="00A7293D" w:rsidTr="000B5FB4">
        <w:trPr>
          <w:trHeight w:val="56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K100025 Izgradnja biciklističkih staza na području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-76.000,00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0B5FB4">
        <w:trPr>
          <w:trHeight w:val="850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K100033 Javna rasvjeta u bloku Gornji grad - G.J.Draškovića- Papučka u Slatini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332.520,25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-202.500,00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-60,90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130.020,25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332.520,25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-202.500,00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-60,90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130.020,25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Izgradnja i uređenje groblja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103.272,00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103.272,00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103.272,00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103.272,00</w:t>
            </w:r>
          </w:p>
        </w:tc>
      </w:tr>
      <w:tr w:rsidR="00A7293D" w:rsidRPr="00A7293D" w:rsidTr="00CB3A32">
        <w:trPr>
          <w:trHeight w:val="693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K100051 Razvoj širokopojasne infrastrukture na području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-25.217,75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-25.217,75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CB3A32">
        <w:trPr>
          <w:trHeight w:val="438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2210 Komunalna infrastruktura poduzetničkih zona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931.250,00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-103.969,07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-11,16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827.280,93</w:t>
            </w:r>
          </w:p>
        </w:tc>
      </w:tr>
      <w:tr w:rsidR="00A7293D" w:rsidRPr="00A7293D" w:rsidTr="000B5FB4">
        <w:trPr>
          <w:trHeight w:val="70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Poduzetnička zona Trnovača Slatina prometnice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514.250,00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-14.250,00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-2,77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514.250,00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-14.250,00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-2,77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A7293D" w:rsidRPr="00A7293D" w:rsidTr="000B5FB4">
        <w:trPr>
          <w:trHeight w:val="565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Poduzetnička zona Lipik Slatina prometnice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-6.875,00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-68,75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3.125,00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3.125,00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3.125,00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0B5FB4">
        <w:trPr>
          <w:trHeight w:val="56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K100039 Darovano zemljište za izgradnju trafostanice u PZ Turbina III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A7293D" w:rsidRPr="00A7293D" w:rsidTr="000B5FB4">
        <w:trPr>
          <w:trHeight w:val="58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Poduzetnička zona Turbina 3 prometnice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-82.844,07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-20,40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323.155,93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406.000,00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-82.844,07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-20,40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323.155,93</w:t>
            </w:r>
          </w:p>
        </w:tc>
      </w:tr>
      <w:tr w:rsidR="00A7293D" w:rsidRPr="00A7293D" w:rsidTr="000B5FB4">
        <w:trPr>
          <w:trHeight w:val="436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2400 Gospodarenje otpadom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1.826.900,00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-1.308.956,25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-71,65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517.943,75</w:t>
            </w:r>
          </w:p>
        </w:tc>
      </w:tr>
      <w:tr w:rsidR="00A7293D" w:rsidRPr="00A7293D" w:rsidTr="000B5FB4">
        <w:trPr>
          <w:trHeight w:val="698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objekata i uređaja za odlaganje komunalnog otpada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1.049.900,00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-995.056,25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-94,78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54.843,75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36.400,00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-56,25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-0,15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36.343,75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1.013.500,00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-995.000,00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-98,17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18.500,00</w:t>
            </w:r>
          </w:p>
        </w:tc>
      </w:tr>
      <w:tr w:rsidR="00A7293D" w:rsidRPr="00A7293D" w:rsidTr="000B5FB4">
        <w:trPr>
          <w:trHeight w:val="57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Uspostava reciklažnog dvorišta u Gradu Slatini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-313.900,00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-40,40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463.100,00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27.000,00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-13.900,00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-51,48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13.100,00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750.000,00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-300.000,00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-40,00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</w:tr>
      <w:tr w:rsidR="00A7293D" w:rsidRPr="00A7293D" w:rsidTr="000B5FB4">
        <w:trPr>
          <w:trHeight w:val="746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2500 Kapitalne pomoći za izgradnju komunalnih vodnih građevina i oborinske odvodnje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A7293D" w:rsidRPr="00A7293D" w:rsidTr="000B5FB4">
        <w:trPr>
          <w:trHeight w:val="545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K100020 Izgradnja i rekonstrukcija odvodnje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204.843,19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204.843,19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2505 Prostorno planska dokumentacija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-84.000,00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-56,36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A7293D" w:rsidRPr="00A7293D" w:rsidTr="007A1034">
        <w:trPr>
          <w:trHeight w:val="608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Prostorni urbanistički i detaljni planovi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-56,36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149.028,90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-84.000,00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-56,36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65.028,90</w:t>
            </w:r>
          </w:p>
        </w:tc>
      </w:tr>
      <w:tr w:rsidR="00A7293D" w:rsidRPr="00A7293D" w:rsidTr="00CB3A32">
        <w:trPr>
          <w:trHeight w:val="302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767.510,99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-288.992,33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-37,65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478.518,66</w:t>
            </w:r>
          </w:p>
        </w:tc>
      </w:tr>
      <w:tr w:rsidR="00A7293D" w:rsidRPr="00A7293D" w:rsidTr="00E9734F">
        <w:trPr>
          <w:trHeight w:val="700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malog i srednjeg poduzetništva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380.893,66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-137.275,00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-36,04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243.618,66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380.893,66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-137.275,00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-36,04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243.618,66</w:t>
            </w:r>
          </w:p>
        </w:tc>
      </w:tr>
      <w:tr w:rsidR="00A7293D" w:rsidRPr="00A7293D" w:rsidTr="00E9734F">
        <w:trPr>
          <w:trHeight w:val="42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Kapitalne pomoći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-80,97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123.500,00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-80,97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23.500,00</w:t>
            </w:r>
          </w:p>
        </w:tc>
      </w:tr>
      <w:tr w:rsidR="00A7293D" w:rsidRPr="00A7293D" w:rsidTr="00E9734F">
        <w:trPr>
          <w:trHeight w:val="567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Poslovni inkubatori i komunalne zgrade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-25.217,33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25.217,33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-25.217,33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CB3A32">
        <w:trPr>
          <w:trHeight w:val="712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Sanacija neaktivnog eksploatacijskog polja Ciglarska glina - Sladojevci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-88,33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-26.500,00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-88,33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A7293D" w:rsidRPr="00A7293D" w:rsidTr="00262AB6">
        <w:trPr>
          <w:trHeight w:val="439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T100052 "Slatino zaželi III"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207.900,00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207.900,00</w:t>
            </w:r>
          </w:p>
        </w:tc>
      </w:tr>
      <w:tr w:rsidR="00A7293D" w:rsidRPr="00A7293D" w:rsidTr="00CB3A32">
        <w:trPr>
          <w:trHeight w:val="410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3100 Izrada razvojnih strategija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"Prvi koraci", ERASMUS+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20.381,26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20.381,26</w:t>
            </w:r>
          </w:p>
        </w:tc>
      </w:tr>
      <w:tr w:rsidR="00A7293D" w:rsidRPr="00A7293D" w:rsidTr="00CB3A32">
        <w:trPr>
          <w:trHeight w:val="457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3500 Tekuće i investicijsko održavanje gradske imovine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-2.260,65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53.130,35</w:t>
            </w:r>
          </w:p>
        </w:tc>
      </w:tr>
      <w:tr w:rsidR="00A7293D" w:rsidRPr="00A7293D" w:rsidTr="00262AB6">
        <w:trPr>
          <w:trHeight w:val="562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A100005 Tekuće i investicijsko održavanje dugotrajne imovine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-2.260,65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53.130,35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54.130,35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-1,85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53.130,35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-1.260,65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CB3A32">
        <w:trPr>
          <w:trHeight w:val="45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3600 Kapitalna ulaganja u objekte u vlasništvu Grada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4.095.881,20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-1.222.213,00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-29,84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2.873.668,20</w:t>
            </w:r>
          </w:p>
        </w:tc>
      </w:tr>
      <w:tr w:rsidR="00A7293D" w:rsidRPr="00A7293D" w:rsidTr="00CB3A32">
        <w:trPr>
          <w:trHeight w:val="53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Upravljanje imovinom u vlasništvu Grada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-85.326,15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-62,85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123.152,30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-85.326,15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-69,29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37.826,15</w:t>
            </w:r>
          </w:p>
        </w:tc>
      </w:tr>
      <w:tr w:rsidR="00A7293D" w:rsidRPr="00A7293D" w:rsidTr="00262AB6">
        <w:trPr>
          <w:trHeight w:val="58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K100009 Ulaganja u Upravnu zgradu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-13.750,00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13.750,00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-13.750,00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CB3A32">
        <w:trPr>
          <w:trHeight w:val="58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Promicanje razvoja prirodne baštine Epicentar SEQUOIA Slatina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</w:tr>
      <w:tr w:rsidR="00A7293D" w:rsidRPr="00A7293D" w:rsidTr="00CB3A32">
        <w:trPr>
          <w:trHeight w:val="44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Izgradnja vatrogasnog centra Slatina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139.150,00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-51.350,00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87.800,00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139.150,00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-51.350,00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-36,90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87.800,00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K100029 Društveni dom Kozice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Zgrada "Starog kotara"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58.783,65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-18.900,00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-32,15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39.883,65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58.783,65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-18.900,00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-32,15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39.883,65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K100033 Društveni dom u G.Miholjcu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Zgrada Hrvatskog doma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93.500,00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93.500,00</w:t>
            </w:r>
          </w:p>
        </w:tc>
      </w:tr>
      <w:tr w:rsidR="00A7293D" w:rsidRPr="00A7293D" w:rsidTr="00262AB6">
        <w:trPr>
          <w:trHeight w:val="55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K100080 Izgradnja područnog vrtića DV Zeko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3.526.086,85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-1.008.586,85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-28,60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2.517.500,00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3.526.086,85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-1.008.586,85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-28,60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2.517.500,00</w:t>
            </w:r>
          </w:p>
        </w:tc>
      </w:tr>
      <w:tr w:rsidR="00A7293D" w:rsidRPr="00A7293D" w:rsidTr="00262AB6">
        <w:trPr>
          <w:trHeight w:val="582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Uklanjanje derutnih zgrada na području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-12.350,00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12.350,00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-12.350,00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7293D" w:rsidRPr="00A7293D" w:rsidTr="00262AB6">
        <w:trPr>
          <w:trHeight w:val="71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K100104 Dodatna ulaganja na Dječjem vrtiću "Zeko u Slatini"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-12.950,00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-63,17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7.550,00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20.500,00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-12.950,00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-63,17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7.550,00</w:t>
            </w:r>
          </w:p>
        </w:tc>
      </w:tr>
      <w:tr w:rsidR="00A7293D" w:rsidRPr="00A7293D" w:rsidTr="00262AB6">
        <w:trPr>
          <w:trHeight w:val="71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K100105 Društveni dom u Sladojevcima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-19.000,00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-95,00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A7293D" w:rsidRPr="00A7293D" w:rsidTr="00CB3A32">
        <w:trPr>
          <w:trHeight w:val="57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3601 Program raspolaganja državnim poljoprivrednim zemljištem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A7293D" w:rsidRPr="00A7293D" w:rsidTr="00262AB6">
        <w:trPr>
          <w:trHeight w:val="70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Redovni poslovi upravljanja državnim zemljištem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</w:tr>
      <w:tr w:rsidR="00A7293D" w:rsidRPr="00A7293D" w:rsidTr="00CB3A32">
        <w:trPr>
          <w:trHeight w:val="55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3700 Ulaganje u objekte za povećanje standarda u školstvu i zdravstvu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A7293D" w:rsidRPr="00A7293D" w:rsidTr="00262AB6">
        <w:trPr>
          <w:trHeight w:val="562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Izgradnja nastavne dvorane uz OŠ J. Kozarca Slatina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</w:tr>
      <w:tr w:rsidR="00A7293D" w:rsidRPr="00A7293D" w:rsidTr="00CB3A32">
        <w:trPr>
          <w:trHeight w:val="447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3900 Komunalno opremanje stambenih objekata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225.953,54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-43.500,00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-19,25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182.453,54</w:t>
            </w:r>
          </w:p>
        </w:tc>
      </w:tr>
      <w:tr w:rsidR="00A7293D" w:rsidRPr="00A7293D" w:rsidTr="00262AB6">
        <w:trPr>
          <w:trHeight w:val="710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Prava hrvatskih branitelja i članova njihovih obitelji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</w:tr>
      <w:tr w:rsidR="00A7293D" w:rsidRPr="00A7293D" w:rsidTr="00262AB6">
        <w:trPr>
          <w:trHeight w:val="852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Ulaganja u stanove u vlasništvu Grada i obnova zajedničkih dijelova zgrade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224.692,89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-43.500,00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-19,36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181.192,89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-75,35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1.636,00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218.056,89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-38.500,00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-17,66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179.556,89</w:t>
            </w:r>
          </w:p>
        </w:tc>
      </w:tr>
      <w:tr w:rsidR="00A7293D" w:rsidRPr="00A7293D" w:rsidTr="00CB3A32">
        <w:trPr>
          <w:trHeight w:val="446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5000 Higijeničarsko komunalne usluge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152.300,00</w:t>
            </w:r>
          </w:p>
        </w:tc>
      </w:tr>
      <w:tr w:rsidR="00A7293D" w:rsidRPr="00A7293D" w:rsidTr="006310B7">
        <w:trPr>
          <w:trHeight w:val="538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Higijeničarsko -  komunalne usluge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152.300,00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44.000,00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40,63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152.300,00</w:t>
            </w:r>
          </w:p>
        </w:tc>
      </w:tr>
      <w:tr w:rsidR="00A7293D" w:rsidRPr="00A7293D" w:rsidTr="00DA0E8B">
        <w:trPr>
          <w:trHeight w:val="434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6510 Kapitalnih ulaganja u športske i rekreacijske objekte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3.603.678,72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-1.266.217,75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-35,14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2.337.460,97</w:t>
            </w:r>
          </w:p>
        </w:tc>
      </w:tr>
      <w:tr w:rsidR="00A7293D" w:rsidRPr="00A7293D" w:rsidTr="00077ADC">
        <w:trPr>
          <w:trHeight w:val="526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K100005 Kapitalna ulaganja u športsko rekreacijse objekte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705.789,38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-229.217,75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-32,48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476.571,63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-15.217,75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-60,35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680.571,63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-214.000,00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-31,44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466.571,63</w:t>
            </w:r>
          </w:p>
        </w:tc>
      </w:tr>
      <w:tr w:rsidR="00A7293D" w:rsidRPr="00A7293D" w:rsidTr="00CB3A32">
        <w:trPr>
          <w:trHeight w:val="432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K100015 Obnova zgrade na nogometnom igralištu u Sladojevcima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A7293D" w:rsidRPr="00A7293D" w:rsidTr="00CB3A32">
        <w:trPr>
          <w:trHeight w:val="431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Športsko rekreacijski kompleks Javorica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-74,00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-42.000,00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-84,00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A7293D" w:rsidRPr="00A7293D" w:rsidTr="00A7293D">
        <w:trPr>
          <w:trHeight w:val="544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Hostel sa športskom dvoranom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2.822.671,59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-1.000.000,00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-35,43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1.822.671,59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2.822.671,59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-1.000.000,00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-35,43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1.822.671,59</w:t>
            </w:r>
          </w:p>
        </w:tc>
      </w:tr>
      <w:tr w:rsidR="00A7293D" w:rsidRPr="00A7293D" w:rsidTr="00CB3A32">
        <w:trPr>
          <w:trHeight w:val="472"/>
        </w:trPr>
        <w:tc>
          <w:tcPr>
            <w:tcW w:w="4669" w:type="dxa"/>
            <w:shd w:val="clear" w:color="000000" w:fill="3366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48322 GRADSKA RAZVOJNA AGENCIJA SLATINE</w:t>
            </w:r>
          </w:p>
        </w:tc>
        <w:tc>
          <w:tcPr>
            <w:tcW w:w="2439" w:type="dxa"/>
            <w:shd w:val="clear" w:color="000000" w:fill="3366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181.893,84</w:t>
            </w:r>
          </w:p>
        </w:tc>
        <w:tc>
          <w:tcPr>
            <w:tcW w:w="2439" w:type="dxa"/>
            <w:shd w:val="clear" w:color="000000" w:fill="3366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2.300,00</w:t>
            </w:r>
          </w:p>
        </w:tc>
        <w:tc>
          <w:tcPr>
            <w:tcW w:w="2235" w:type="dxa"/>
            <w:shd w:val="clear" w:color="000000" w:fill="3366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1,26</w:t>
            </w:r>
          </w:p>
        </w:tc>
        <w:tc>
          <w:tcPr>
            <w:tcW w:w="2235" w:type="dxa"/>
            <w:shd w:val="clear" w:color="000000" w:fill="3366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184.193,84</w:t>
            </w:r>
          </w:p>
        </w:tc>
      </w:tr>
      <w:tr w:rsidR="00A7293D" w:rsidRPr="00A7293D" w:rsidTr="00D320F7">
        <w:trPr>
          <w:trHeight w:val="347"/>
        </w:trPr>
        <w:tc>
          <w:tcPr>
            <w:tcW w:w="4669" w:type="dxa"/>
            <w:shd w:val="clear" w:color="000000" w:fill="9999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181.893,84</w:t>
            </w:r>
          </w:p>
        </w:tc>
        <w:tc>
          <w:tcPr>
            <w:tcW w:w="2439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2235" w:type="dxa"/>
            <w:shd w:val="clear" w:color="000000" w:fill="9999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184.193,84</w:t>
            </w:r>
          </w:p>
        </w:tc>
      </w:tr>
      <w:tr w:rsidR="00A7293D" w:rsidRPr="00A7293D" w:rsidTr="00CB3A32">
        <w:trPr>
          <w:trHeight w:val="557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Redovna djelatnost Gradske razvojne agencije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175.893,84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178.193,84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175.893,84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2.300,00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1,31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178.193,84</w:t>
            </w:r>
          </w:p>
        </w:tc>
      </w:tr>
      <w:tr w:rsidR="00A7293D" w:rsidRPr="00A7293D" w:rsidTr="00D320F7">
        <w:trPr>
          <w:trHeight w:val="435"/>
        </w:trPr>
        <w:tc>
          <w:tcPr>
            <w:tcW w:w="4669" w:type="dxa"/>
            <w:shd w:val="clear" w:color="000000" w:fill="CCCCFF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Opremanje Gradske razvojne agencije Grada Slatine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439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000000" w:fill="CCCCFF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A7293D" w:rsidRPr="00A7293D" w:rsidTr="00A7293D">
        <w:trPr>
          <w:trHeight w:val="258"/>
        </w:trPr>
        <w:tc>
          <w:tcPr>
            <w:tcW w:w="4669" w:type="dxa"/>
            <w:shd w:val="clear" w:color="auto" w:fill="auto"/>
            <w:vAlign w:val="bottom"/>
            <w:hideMark/>
          </w:tcPr>
          <w:p w:rsidR="00A7293D" w:rsidRPr="00A7293D" w:rsidRDefault="00A7293D" w:rsidP="00A7293D">
            <w:pPr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A7293D" w:rsidRPr="00A7293D" w:rsidRDefault="00A7293D" w:rsidP="00A72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93D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</w:tbl>
    <w:p w:rsidR="009D71F4" w:rsidRDefault="009D71F4" w:rsidP="000472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sectPr w:rsidR="009D71F4" w:rsidSect="00A113A2">
      <w:pgSz w:w="16838" w:h="11906" w:orient="landscape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8C" w:rsidRDefault="007A068C" w:rsidP="00F346C3">
      <w:r>
        <w:separator/>
      </w:r>
    </w:p>
  </w:endnote>
  <w:endnote w:type="continuationSeparator" w:id="0">
    <w:p w:rsidR="007A068C" w:rsidRDefault="007A068C" w:rsidP="00F3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51665"/>
      <w:docPartObj>
        <w:docPartGallery w:val="Page Numbers (Bottom of Page)"/>
        <w:docPartUnique/>
      </w:docPartObj>
    </w:sdtPr>
    <w:sdtEndPr/>
    <w:sdtContent>
      <w:p w:rsidR="00A44D4C" w:rsidRDefault="00A44D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19">
          <w:rPr>
            <w:noProof/>
          </w:rPr>
          <w:t>37</w:t>
        </w:r>
        <w:r>
          <w:fldChar w:fldCharType="end"/>
        </w:r>
      </w:p>
    </w:sdtContent>
  </w:sdt>
  <w:p w:rsidR="00A44D4C" w:rsidRDefault="00A44D4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8C" w:rsidRDefault="007A068C" w:rsidP="00F346C3">
      <w:r>
        <w:separator/>
      </w:r>
    </w:p>
  </w:footnote>
  <w:footnote w:type="continuationSeparator" w:id="0">
    <w:p w:rsidR="007A068C" w:rsidRDefault="007A068C" w:rsidP="00F3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37A11A8"/>
    <w:multiLevelType w:val="hybridMultilevel"/>
    <w:tmpl w:val="3CAABC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34177"/>
    <w:multiLevelType w:val="hybridMultilevel"/>
    <w:tmpl w:val="60947C84"/>
    <w:lvl w:ilvl="0" w:tplc="B8B0CD7A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077A9"/>
    <w:multiLevelType w:val="hybridMultilevel"/>
    <w:tmpl w:val="A88A5B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C555C"/>
    <w:multiLevelType w:val="hybridMultilevel"/>
    <w:tmpl w:val="F982A4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2BD"/>
    <w:multiLevelType w:val="multilevel"/>
    <w:tmpl w:val="7DB4F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E0896"/>
    <w:multiLevelType w:val="hybridMultilevel"/>
    <w:tmpl w:val="846CC42A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7" w15:restartNumberingAfterBreak="0">
    <w:nsid w:val="18E11B52"/>
    <w:multiLevelType w:val="hybridMultilevel"/>
    <w:tmpl w:val="78EA1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F50"/>
    <w:multiLevelType w:val="hybridMultilevel"/>
    <w:tmpl w:val="1458B90A"/>
    <w:lvl w:ilvl="0" w:tplc="DFDEEC1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05EC"/>
    <w:multiLevelType w:val="hybridMultilevel"/>
    <w:tmpl w:val="B9D6CC7E"/>
    <w:lvl w:ilvl="0" w:tplc="5E2AF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FD0"/>
    <w:multiLevelType w:val="hybridMultilevel"/>
    <w:tmpl w:val="FC3ACAF2"/>
    <w:lvl w:ilvl="0" w:tplc="FF58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E445E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500E2"/>
    <w:multiLevelType w:val="hybridMultilevel"/>
    <w:tmpl w:val="127C9C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EEC"/>
    <w:multiLevelType w:val="hybridMultilevel"/>
    <w:tmpl w:val="C5AE5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32FD8"/>
    <w:multiLevelType w:val="hybridMultilevel"/>
    <w:tmpl w:val="6B726710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14" w15:restartNumberingAfterBreak="0">
    <w:nsid w:val="23BD52F0"/>
    <w:multiLevelType w:val="hybridMultilevel"/>
    <w:tmpl w:val="85A23ECE"/>
    <w:lvl w:ilvl="0" w:tplc="B0B6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4BAF"/>
    <w:multiLevelType w:val="hybridMultilevel"/>
    <w:tmpl w:val="6B726710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16" w15:restartNumberingAfterBreak="0">
    <w:nsid w:val="2A442AE5"/>
    <w:multiLevelType w:val="hybridMultilevel"/>
    <w:tmpl w:val="AE94D9D6"/>
    <w:lvl w:ilvl="0" w:tplc="0BD42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2652"/>
    <w:multiLevelType w:val="hybridMultilevel"/>
    <w:tmpl w:val="87CC089C"/>
    <w:lvl w:ilvl="0" w:tplc="BBDC86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EF30F2"/>
    <w:multiLevelType w:val="hybridMultilevel"/>
    <w:tmpl w:val="37A62E14"/>
    <w:lvl w:ilvl="0" w:tplc="90B6FF0C">
      <w:start w:val="1"/>
      <w:numFmt w:val="upperLetter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D41F7E"/>
    <w:multiLevelType w:val="hybridMultilevel"/>
    <w:tmpl w:val="A76A2C9C"/>
    <w:lvl w:ilvl="0" w:tplc="5E2AF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1D53"/>
    <w:multiLevelType w:val="hybridMultilevel"/>
    <w:tmpl w:val="9C1E9E16"/>
    <w:lvl w:ilvl="0" w:tplc="2974A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7458C"/>
    <w:multiLevelType w:val="hybridMultilevel"/>
    <w:tmpl w:val="1BF60B3C"/>
    <w:lvl w:ilvl="0" w:tplc="75E68A4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9911FD"/>
    <w:multiLevelType w:val="hybridMultilevel"/>
    <w:tmpl w:val="6006396A"/>
    <w:lvl w:ilvl="0" w:tplc="A36A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63FA1"/>
    <w:multiLevelType w:val="hybridMultilevel"/>
    <w:tmpl w:val="B1FA4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51347"/>
    <w:multiLevelType w:val="singleLevel"/>
    <w:tmpl w:val="709EC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20A146E"/>
    <w:multiLevelType w:val="hybridMultilevel"/>
    <w:tmpl w:val="02C0B9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232EE"/>
    <w:multiLevelType w:val="hybridMultilevel"/>
    <w:tmpl w:val="FA2AD320"/>
    <w:lvl w:ilvl="0" w:tplc="6436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49C7"/>
    <w:multiLevelType w:val="singleLevel"/>
    <w:tmpl w:val="19B8EC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543ECD"/>
    <w:multiLevelType w:val="singleLevel"/>
    <w:tmpl w:val="16E849E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B1D1F2C"/>
    <w:multiLevelType w:val="multilevel"/>
    <w:tmpl w:val="9B92CA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253C9"/>
    <w:multiLevelType w:val="singleLevel"/>
    <w:tmpl w:val="0B10DA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C113556"/>
    <w:multiLevelType w:val="hybridMultilevel"/>
    <w:tmpl w:val="03289720"/>
    <w:lvl w:ilvl="0" w:tplc="F2FC5B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A382F"/>
    <w:multiLevelType w:val="hybridMultilevel"/>
    <w:tmpl w:val="DA8EF42A"/>
    <w:lvl w:ilvl="0" w:tplc="A8E840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E23A6D"/>
    <w:multiLevelType w:val="hybridMultilevel"/>
    <w:tmpl w:val="58CE393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7304B6"/>
    <w:multiLevelType w:val="hybridMultilevel"/>
    <w:tmpl w:val="1C00B360"/>
    <w:lvl w:ilvl="0" w:tplc="85C0BE88">
      <w:start w:val="60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736606"/>
    <w:multiLevelType w:val="hybridMultilevel"/>
    <w:tmpl w:val="CC08C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14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6E3F32"/>
    <w:multiLevelType w:val="hybridMultilevel"/>
    <w:tmpl w:val="73864904"/>
    <w:lvl w:ilvl="0" w:tplc="D4A8B4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F5057"/>
    <w:multiLevelType w:val="hybridMultilevel"/>
    <w:tmpl w:val="79343B6A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39" w15:restartNumberingAfterBreak="0">
    <w:nsid w:val="715A4AE0"/>
    <w:multiLevelType w:val="hybridMultilevel"/>
    <w:tmpl w:val="C20A88AC"/>
    <w:lvl w:ilvl="0" w:tplc="B8A2C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2244"/>
    <w:multiLevelType w:val="hybridMultilevel"/>
    <w:tmpl w:val="75942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54849"/>
    <w:multiLevelType w:val="hybridMultilevel"/>
    <w:tmpl w:val="E8A2299E"/>
    <w:lvl w:ilvl="0" w:tplc="F22C3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55A16"/>
    <w:multiLevelType w:val="hybridMultilevel"/>
    <w:tmpl w:val="ACDCEC34"/>
    <w:lvl w:ilvl="0" w:tplc="95069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904DF"/>
    <w:multiLevelType w:val="hybridMultilevel"/>
    <w:tmpl w:val="93A4A6AA"/>
    <w:lvl w:ilvl="0" w:tplc="041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B1D1F"/>
    <w:multiLevelType w:val="hybridMultilevel"/>
    <w:tmpl w:val="22A2E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13C8A"/>
    <w:multiLevelType w:val="hybridMultilevel"/>
    <w:tmpl w:val="9B92CA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0"/>
  </w:num>
  <w:num w:numId="8">
    <w:abstractNumId w:val="35"/>
  </w:num>
  <w:num w:numId="9">
    <w:abstractNumId w:val="36"/>
  </w:num>
  <w:num w:numId="10">
    <w:abstractNumId w:val="1"/>
  </w:num>
  <w:num w:numId="11">
    <w:abstractNumId w:val="25"/>
  </w:num>
  <w:num w:numId="12">
    <w:abstractNumId w:val="3"/>
  </w:num>
  <w:num w:numId="13">
    <w:abstractNumId w:val="34"/>
  </w:num>
  <w:num w:numId="14">
    <w:abstractNumId w:val="8"/>
  </w:num>
  <w:num w:numId="15">
    <w:abstractNumId w:val="44"/>
  </w:num>
  <w:num w:numId="16">
    <w:abstractNumId w:val="6"/>
  </w:num>
  <w:num w:numId="17">
    <w:abstractNumId w:val="19"/>
  </w:num>
  <w:num w:numId="18">
    <w:abstractNumId w:val="9"/>
  </w:num>
  <w:num w:numId="19">
    <w:abstractNumId w:val="7"/>
  </w:num>
  <w:num w:numId="20">
    <w:abstractNumId w:val="15"/>
  </w:num>
  <w:num w:numId="21">
    <w:abstractNumId w:val="39"/>
  </w:num>
  <w:num w:numId="22">
    <w:abstractNumId w:val="14"/>
  </w:num>
  <w:num w:numId="23">
    <w:abstractNumId w:val="32"/>
  </w:num>
  <w:num w:numId="24">
    <w:abstractNumId w:val="16"/>
  </w:num>
  <w:num w:numId="25">
    <w:abstractNumId w:val="41"/>
  </w:num>
  <w:num w:numId="26">
    <w:abstractNumId w:val="26"/>
  </w:num>
  <w:num w:numId="27">
    <w:abstractNumId w:val="18"/>
  </w:num>
  <w:num w:numId="28">
    <w:abstractNumId w:val="22"/>
  </w:num>
  <w:num w:numId="29">
    <w:abstractNumId w:val="20"/>
  </w:num>
  <w:num w:numId="30">
    <w:abstractNumId w:val="11"/>
  </w:num>
  <w:num w:numId="31">
    <w:abstractNumId w:val="42"/>
  </w:num>
  <w:num w:numId="32">
    <w:abstractNumId w:val="5"/>
  </w:num>
  <w:num w:numId="33">
    <w:abstractNumId w:val="33"/>
  </w:num>
  <w:num w:numId="34">
    <w:abstractNumId w:val="0"/>
  </w:num>
  <w:num w:numId="35">
    <w:abstractNumId w:val="30"/>
  </w:num>
  <w:num w:numId="36">
    <w:abstractNumId w:val="28"/>
  </w:num>
  <w:num w:numId="37">
    <w:abstractNumId w:val="27"/>
  </w:num>
  <w:num w:numId="38">
    <w:abstractNumId w:val="21"/>
  </w:num>
  <w:num w:numId="39">
    <w:abstractNumId w:val="2"/>
  </w:num>
  <w:num w:numId="40">
    <w:abstractNumId w:val="23"/>
  </w:num>
  <w:num w:numId="41">
    <w:abstractNumId w:val="45"/>
  </w:num>
  <w:num w:numId="42">
    <w:abstractNumId w:val="12"/>
  </w:num>
  <w:num w:numId="43">
    <w:abstractNumId w:val="43"/>
  </w:num>
  <w:num w:numId="44">
    <w:abstractNumId w:val="17"/>
  </w:num>
  <w:num w:numId="45">
    <w:abstractNumId w:val="29"/>
  </w:num>
  <w:num w:numId="46">
    <w:abstractNumId w:val="3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1"/>
    <w:rsid w:val="00000E6C"/>
    <w:rsid w:val="00003A83"/>
    <w:rsid w:val="000042C4"/>
    <w:rsid w:val="0000606D"/>
    <w:rsid w:val="000062DB"/>
    <w:rsid w:val="00006677"/>
    <w:rsid w:val="0001183E"/>
    <w:rsid w:val="0001408E"/>
    <w:rsid w:val="00014B78"/>
    <w:rsid w:val="00023C15"/>
    <w:rsid w:val="00025972"/>
    <w:rsid w:val="0002620A"/>
    <w:rsid w:val="00026411"/>
    <w:rsid w:val="00030458"/>
    <w:rsid w:val="00031326"/>
    <w:rsid w:val="0003188E"/>
    <w:rsid w:val="00032EED"/>
    <w:rsid w:val="00033CB8"/>
    <w:rsid w:val="000352C6"/>
    <w:rsid w:val="000374C5"/>
    <w:rsid w:val="00037B72"/>
    <w:rsid w:val="00037DEF"/>
    <w:rsid w:val="000400FC"/>
    <w:rsid w:val="00041317"/>
    <w:rsid w:val="00043F12"/>
    <w:rsid w:val="00044119"/>
    <w:rsid w:val="0004605B"/>
    <w:rsid w:val="000469EA"/>
    <w:rsid w:val="00046BF3"/>
    <w:rsid w:val="0004725F"/>
    <w:rsid w:val="00051756"/>
    <w:rsid w:val="0005302A"/>
    <w:rsid w:val="00056222"/>
    <w:rsid w:val="00056441"/>
    <w:rsid w:val="000565E2"/>
    <w:rsid w:val="00056DEC"/>
    <w:rsid w:val="00056FC5"/>
    <w:rsid w:val="00057280"/>
    <w:rsid w:val="00057C2F"/>
    <w:rsid w:val="00057C44"/>
    <w:rsid w:val="00060B9C"/>
    <w:rsid w:val="00060CF8"/>
    <w:rsid w:val="00061BE3"/>
    <w:rsid w:val="00062E52"/>
    <w:rsid w:val="0006442C"/>
    <w:rsid w:val="0006716F"/>
    <w:rsid w:val="000701A1"/>
    <w:rsid w:val="000704BB"/>
    <w:rsid w:val="00071C51"/>
    <w:rsid w:val="00073B43"/>
    <w:rsid w:val="000743BA"/>
    <w:rsid w:val="00077ADC"/>
    <w:rsid w:val="00077EC0"/>
    <w:rsid w:val="00077FEF"/>
    <w:rsid w:val="000818E6"/>
    <w:rsid w:val="000936A3"/>
    <w:rsid w:val="00093DB4"/>
    <w:rsid w:val="0009491A"/>
    <w:rsid w:val="00096C77"/>
    <w:rsid w:val="000A0B0B"/>
    <w:rsid w:val="000A0D5C"/>
    <w:rsid w:val="000A1130"/>
    <w:rsid w:val="000A2458"/>
    <w:rsid w:val="000A2939"/>
    <w:rsid w:val="000A29B7"/>
    <w:rsid w:val="000A4D39"/>
    <w:rsid w:val="000A7A75"/>
    <w:rsid w:val="000A7AE6"/>
    <w:rsid w:val="000B0E6B"/>
    <w:rsid w:val="000B3010"/>
    <w:rsid w:val="000B3711"/>
    <w:rsid w:val="000B414B"/>
    <w:rsid w:val="000B5B57"/>
    <w:rsid w:val="000B5B8B"/>
    <w:rsid w:val="000B5CCD"/>
    <w:rsid w:val="000B5FB4"/>
    <w:rsid w:val="000B757E"/>
    <w:rsid w:val="000C0755"/>
    <w:rsid w:val="000C0951"/>
    <w:rsid w:val="000C5C40"/>
    <w:rsid w:val="000C689A"/>
    <w:rsid w:val="000C7172"/>
    <w:rsid w:val="000D1642"/>
    <w:rsid w:val="000D3004"/>
    <w:rsid w:val="000D4B0B"/>
    <w:rsid w:val="000D53B6"/>
    <w:rsid w:val="000D7209"/>
    <w:rsid w:val="000D7547"/>
    <w:rsid w:val="000E35FB"/>
    <w:rsid w:val="000E38D3"/>
    <w:rsid w:val="000E3B06"/>
    <w:rsid w:val="000E555F"/>
    <w:rsid w:val="000E7E6F"/>
    <w:rsid w:val="000E7EEC"/>
    <w:rsid w:val="000F0DD6"/>
    <w:rsid w:val="000F3694"/>
    <w:rsid w:val="000F55F5"/>
    <w:rsid w:val="000F69EA"/>
    <w:rsid w:val="001006A7"/>
    <w:rsid w:val="0010125D"/>
    <w:rsid w:val="0010142A"/>
    <w:rsid w:val="00103650"/>
    <w:rsid w:val="00103DB3"/>
    <w:rsid w:val="00106E47"/>
    <w:rsid w:val="0011256D"/>
    <w:rsid w:val="00112EC9"/>
    <w:rsid w:val="0011415B"/>
    <w:rsid w:val="0011453C"/>
    <w:rsid w:val="00114FE0"/>
    <w:rsid w:val="001205B9"/>
    <w:rsid w:val="001216DF"/>
    <w:rsid w:val="00123695"/>
    <w:rsid w:val="00124062"/>
    <w:rsid w:val="00124A46"/>
    <w:rsid w:val="00124E2B"/>
    <w:rsid w:val="00130AA9"/>
    <w:rsid w:val="0013468E"/>
    <w:rsid w:val="00136004"/>
    <w:rsid w:val="00136F5B"/>
    <w:rsid w:val="00137A09"/>
    <w:rsid w:val="00137AC5"/>
    <w:rsid w:val="001421E1"/>
    <w:rsid w:val="001424E1"/>
    <w:rsid w:val="00142A37"/>
    <w:rsid w:val="00143FF4"/>
    <w:rsid w:val="00145F3D"/>
    <w:rsid w:val="00147181"/>
    <w:rsid w:val="001522A7"/>
    <w:rsid w:val="00152373"/>
    <w:rsid w:val="00153255"/>
    <w:rsid w:val="00153E69"/>
    <w:rsid w:val="0015450F"/>
    <w:rsid w:val="00157632"/>
    <w:rsid w:val="001627C3"/>
    <w:rsid w:val="00163699"/>
    <w:rsid w:val="00166EA2"/>
    <w:rsid w:val="00167B99"/>
    <w:rsid w:val="001700ED"/>
    <w:rsid w:val="00171128"/>
    <w:rsid w:val="00171BAB"/>
    <w:rsid w:val="00171FA0"/>
    <w:rsid w:val="0017239E"/>
    <w:rsid w:val="00172CCF"/>
    <w:rsid w:val="00174374"/>
    <w:rsid w:val="0017465E"/>
    <w:rsid w:val="00175017"/>
    <w:rsid w:val="0017742A"/>
    <w:rsid w:val="001810E2"/>
    <w:rsid w:val="00184CBB"/>
    <w:rsid w:val="00184EAE"/>
    <w:rsid w:val="0018573E"/>
    <w:rsid w:val="00191018"/>
    <w:rsid w:val="0019240D"/>
    <w:rsid w:val="00192DF5"/>
    <w:rsid w:val="001937B2"/>
    <w:rsid w:val="00193919"/>
    <w:rsid w:val="00193A8B"/>
    <w:rsid w:val="00193D84"/>
    <w:rsid w:val="001950AB"/>
    <w:rsid w:val="001953D0"/>
    <w:rsid w:val="00195CA2"/>
    <w:rsid w:val="001A183A"/>
    <w:rsid w:val="001A1AD8"/>
    <w:rsid w:val="001A1BEA"/>
    <w:rsid w:val="001A215C"/>
    <w:rsid w:val="001A242F"/>
    <w:rsid w:val="001A25F9"/>
    <w:rsid w:val="001A2B4A"/>
    <w:rsid w:val="001A63A1"/>
    <w:rsid w:val="001A7F1E"/>
    <w:rsid w:val="001B0FF6"/>
    <w:rsid w:val="001B3829"/>
    <w:rsid w:val="001B4C0F"/>
    <w:rsid w:val="001B59FA"/>
    <w:rsid w:val="001B5BAB"/>
    <w:rsid w:val="001B5CFD"/>
    <w:rsid w:val="001B6242"/>
    <w:rsid w:val="001B6BEB"/>
    <w:rsid w:val="001B723C"/>
    <w:rsid w:val="001C0043"/>
    <w:rsid w:val="001C033C"/>
    <w:rsid w:val="001C11CB"/>
    <w:rsid w:val="001C1C5E"/>
    <w:rsid w:val="001C32C2"/>
    <w:rsid w:val="001C7448"/>
    <w:rsid w:val="001D0FE0"/>
    <w:rsid w:val="001D31AD"/>
    <w:rsid w:val="001E056E"/>
    <w:rsid w:val="001E1946"/>
    <w:rsid w:val="001E31F3"/>
    <w:rsid w:val="001E541F"/>
    <w:rsid w:val="001E6BC8"/>
    <w:rsid w:val="001E747C"/>
    <w:rsid w:val="001E7C7C"/>
    <w:rsid w:val="001E7D66"/>
    <w:rsid w:val="001F3811"/>
    <w:rsid w:val="001F4B36"/>
    <w:rsid w:val="00201D0C"/>
    <w:rsid w:val="00203C8C"/>
    <w:rsid w:val="00205778"/>
    <w:rsid w:val="00207477"/>
    <w:rsid w:val="00211A2F"/>
    <w:rsid w:val="002135B1"/>
    <w:rsid w:val="0021408B"/>
    <w:rsid w:val="00217612"/>
    <w:rsid w:val="002176D9"/>
    <w:rsid w:val="00217A48"/>
    <w:rsid w:val="00223CCE"/>
    <w:rsid w:val="00223F80"/>
    <w:rsid w:val="002245DF"/>
    <w:rsid w:val="00225560"/>
    <w:rsid w:val="00227FC3"/>
    <w:rsid w:val="00231899"/>
    <w:rsid w:val="002326C1"/>
    <w:rsid w:val="00234EB8"/>
    <w:rsid w:val="002356A8"/>
    <w:rsid w:val="00235BBF"/>
    <w:rsid w:val="0024087F"/>
    <w:rsid w:val="00240B23"/>
    <w:rsid w:val="00244FFD"/>
    <w:rsid w:val="0024581B"/>
    <w:rsid w:val="002458E9"/>
    <w:rsid w:val="0024690E"/>
    <w:rsid w:val="00252CE6"/>
    <w:rsid w:val="002548D0"/>
    <w:rsid w:val="00256EB4"/>
    <w:rsid w:val="00260C79"/>
    <w:rsid w:val="0026219A"/>
    <w:rsid w:val="00262AB6"/>
    <w:rsid w:val="0026556A"/>
    <w:rsid w:val="002703E3"/>
    <w:rsid w:val="002747C1"/>
    <w:rsid w:val="00274BCB"/>
    <w:rsid w:val="00275853"/>
    <w:rsid w:val="00275A1E"/>
    <w:rsid w:val="00275E95"/>
    <w:rsid w:val="002829EF"/>
    <w:rsid w:val="00283DD6"/>
    <w:rsid w:val="00284B9A"/>
    <w:rsid w:val="002851D9"/>
    <w:rsid w:val="00285CA6"/>
    <w:rsid w:val="002939C6"/>
    <w:rsid w:val="00294411"/>
    <w:rsid w:val="00296212"/>
    <w:rsid w:val="002A46A5"/>
    <w:rsid w:val="002A5FFC"/>
    <w:rsid w:val="002B2555"/>
    <w:rsid w:val="002B4C66"/>
    <w:rsid w:val="002B58DD"/>
    <w:rsid w:val="002B6CE8"/>
    <w:rsid w:val="002B74F4"/>
    <w:rsid w:val="002C17F3"/>
    <w:rsid w:val="002C1886"/>
    <w:rsid w:val="002C476D"/>
    <w:rsid w:val="002C65A1"/>
    <w:rsid w:val="002C6983"/>
    <w:rsid w:val="002C6F19"/>
    <w:rsid w:val="002D1A39"/>
    <w:rsid w:val="002D279C"/>
    <w:rsid w:val="002D3CFD"/>
    <w:rsid w:val="002D5321"/>
    <w:rsid w:val="002D5CD3"/>
    <w:rsid w:val="002D7CBD"/>
    <w:rsid w:val="002E549D"/>
    <w:rsid w:val="002E6A34"/>
    <w:rsid w:val="002E7019"/>
    <w:rsid w:val="002F19DD"/>
    <w:rsid w:val="002F304E"/>
    <w:rsid w:val="002F42F1"/>
    <w:rsid w:val="00300167"/>
    <w:rsid w:val="00300937"/>
    <w:rsid w:val="0030402B"/>
    <w:rsid w:val="00304C2E"/>
    <w:rsid w:val="00307600"/>
    <w:rsid w:val="003101BB"/>
    <w:rsid w:val="003109CC"/>
    <w:rsid w:val="0031109A"/>
    <w:rsid w:val="00312F35"/>
    <w:rsid w:val="003176A4"/>
    <w:rsid w:val="003178C2"/>
    <w:rsid w:val="003205EF"/>
    <w:rsid w:val="00321B39"/>
    <w:rsid w:val="00321BCB"/>
    <w:rsid w:val="00322745"/>
    <w:rsid w:val="0032564C"/>
    <w:rsid w:val="00326DA9"/>
    <w:rsid w:val="00330736"/>
    <w:rsid w:val="003315D7"/>
    <w:rsid w:val="00331876"/>
    <w:rsid w:val="00331B0C"/>
    <w:rsid w:val="00331D6B"/>
    <w:rsid w:val="00331F7D"/>
    <w:rsid w:val="00332A7E"/>
    <w:rsid w:val="0033370F"/>
    <w:rsid w:val="0033431A"/>
    <w:rsid w:val="0033572C"/>
    <w:rsid w:val="00340167"/>
    <w:rsid w:val="00340D0C"/>
    <w:rsid w:val="00341E3C"/>
    <w:rsid w:val="00345884"/>
    <w:rsid w:val="003535D3"/>
    <w:rsid w:val="0035376C"/>
    <w:rsid w:val="00353FED"/>
    <w:rsid w:val="0035440C"/>
    <w:rsid w:val="00356784"/>
    <w:rsid w:val="003570A4"/>
    <w:rsid w:val="0035724A"/>
    <w:rsid w:val="0035753A"/>
    <w:rsid w:val="003618CB"/>
    <w:rsid w:val="00361C06"/>
    <w:rsid w:val="00364375"/>
    <w:rsid w:val="003677D2"/>
    <w:rsid w:val="00370159"/>
    <w:rsid w:val="00370A80"/>
    <w:rsid w:val="003738BA"/>
    <w:rsid w:val="00374720"/>
    <w:rsid w:val="00374817"/>
    <w:rsid w:val="0037497D"/>
    <w:rsid w:val="00374D35"/>
    <w:rsid w:val="00376269"/>
    <w:rsid w:val="00377908"/>
    <w:rsid w:val="003807D0"/>
    <w:rsid w:val="00381B86"/>
    <w:rsid w:val="00384A02"/>
    <w:rsid w:val="00387E91"/>
    <w:rsid w:val="00391B75"/>
    <w:rsid w:val="0039228D"/>
    <w:rsid w:val="00392458"/>
    <w:rsid w:val="00392CAF"/>
    <w:rsid w:val="0039578E"/>
    <w:rsid w:val="00397049"/>
    <w:rsid w:val="003A0959"/>
    <w:rsid w:val="003A0F96"/>
    <w:rsid w:val="003A1E74"/>
    <w:rsid w:val="003A2AE9"/>
    <w:rsid w:val="003A3ADC"/>
    <w:rsid w:val="003A3E8C"/>
    <w:rsid w:val="003A4A11"/>
    <w:rsid w:val="003A6E10"/>
    <w:rsid w:val="003A758B"/>
    <w:rsid w:val="003B1D56"/>
    <w:rsid w:val="003B32EC"/>
    <w:rsid w:val="003C0619"/>
    <w:rsid w:val="003C3A9F"/>
    <w:rsid w:val="003C4030"/>
    <w:rsid w:val="003C5756"/>
    <w:rsid w:val="003C65AB"/>
    <w:rsid w:val="003C7894"/>
    <w:rsid w:val="003D2C8E"/>
    <w:rsid w:val="003D3190"/>
    <w:rsid w:val="003D375C"/>
    <w:rsid w:val="003D4D60"/>
    <w:rsid w:val="003D54A4"/>
    <w:rsid w:val="003D65E3"/>
    <w:rsid w:val="003D7B70"/>
    <w:rsid w:val="003E011C"/>
    <w:rsid w:val="003E3EE9"/>
    <w:rsid w:val="003E499A"/>
    <w:rsid w:val="003E4A6F"/>
    <w:rsid w:val="003E7A80"/>
    <w:rsid w:val="003F0313"/>
    <w:rsid w:val="003F190E"/>
    <w:rsid w:val="003F1E2E"/>
    <w:rsid w:val="003F2EAF"/>
    <w:rsid w:val="003F40F5"/>
    <w:rsid w:val="003F55EB"/>
    <w:rsid w:val="003F6ABA"/>
    <w:rsid w:val="00400215"/>
    <w:rsid w:val="004003DC"/>
    <w:rsid w:val="00401EE5"/>
    <w:rsid w:val="00402425"/>
    <w:rsid w:val="00403249"/>
    <w:rsid w:val="00404840"/>
    <w:rsid w:val="00404B9A"/>
    <w:rsid w:val="004073F2"/>
    <w:rsid w:val="004136A9"/>
    <w:rsid w:val="00415D97"/>
    <w:rsid w:val="00417C18"/>
    <w:rsid w:val="00420000"/>
    <w:rsid w:val="00421793"/>
    <w:rsid w:val="004261AF"/>
    <w:rsid w:val="0043186A"/>
    <w:rsid w:val="0043395F"/>
    <w:rsid w:val="004360EA"/>
    <w:rsid w:val="00437216"/>
    <w:rsid w:val="00437A28"/>
    <w:rsid w:val="00437B80"/>
    <w:rsid w:val="0044169F"/>
    <w:rsid w:val="004439A9"/>
    <w:rsid w:val="00444892"/>
    <w:rsid w:val="004462A4"/>
    <w:rsid w:val="00451292"/>
    <w:rsid w:val="00452C35"/>
    <w:rsid w:val="00452DE8"/>
    <w:rsid w:val="00453585"/>
    <w:rsid w:val="00453A40"/>
    <w:rsid w:val="00457BF7"/>
    <w:rsid w:val="00457E5C"/>
    <w:rsid w:val="004622F7"/>
    <w:rsid w:val="00462906"/>
    <w:rsid w:val="004649E7"/>
    <w:rsid w:val="00464E00"/>
    <w:rsid w:val="004651DF"/>
    <w:rsid w:val="0046558B"/>
    <w:rsid w:val="00466EFC"/>
    <w:rsid w:val="004670B9"/>
    <w:rsid w:val="00467856"/>
    <w:rsid w:val="00467BE2"/>
    <w:rsid w:val="00472E2D"/>
    <w:rsid w:val="0047312E"/>
    <w:rsid w:val="00473781"/>
    <w:rsid w:val="00474E01"/>
    <w:rsid w:val="004767DD"/>
    <w:rsid w:val="00476800"/>
    <w:rsid w:val="004832F7"/>
    <w:rsid w:val="004866D9"/>
    <w:rsid w:val="004904DC"/>
    <w:rsid w:val="00491381"/>
    <w:rsid w:val="00492803"/>
    <w:rsid w:val="004928FA"/>
    <w:rsid w:val="004930C7"/>
    <w:rsid w:val="0049315F"/>
    <w:rsid w:val="004953C7"/>
    <w:rsid w:val="00495676"/>
    <w:rsid w:val="004A1C7E"/>
    <w:rsid w:val="004A219A"/>
    <w:rsid w:val="004A4264"/>
    <w:rsid w:val="004A44D8"/>
    <w:rsid w:val="004A5BFE"/>
    <w:rsid w:val="004A62EA"/>
    <w:rsid w:val="004A7662"/>
    <w:rsid w:val="004A7C16"/>
    <w:rsid w:val="004B0E63"/>
    <w:rsid w:val="004B200A"/>
    <w:rsid w:val="004B2E36"/>
    <w:rsid w:val="004B374A"/>
    <w:rsid w:val="004B4521"/>
    <w:rsid w:val="004B61BF"/>
    <w:rsid w:val="004B6393"/>
    <w:rsid w:val="004B6574"/>
    <w:rsid w:val="004B6E6D"/>
    <w:rsid w:val="004B7F42"/>
    <w:rsid w:val="004C027E"/>
    <w:rsid w:val="004C1C05"/>
    <w:rsid w:val="004C2B85"/>
    <w:rsid w:val="004C2E2D"/>
    <w:rsid w:val="004C2EAB"/>
    <w:rsid w:val="004C519D"/>
    <w:rsid w:val="004C6653"/>
    <w:rsid w:val="004D1A74"/>
    <w:rsid w:val="004D1BE4"/>
    <w:rsid w:val="004D344D"/>
    <w:rsid w:val="004D3566"/>
    <w:rsid w:val="004D4656"/>
    <w:rsid w:val="004D4F26"/>
    <w:rsid w:val="004D6D5D"/>
    <w:rsid w:val="004E06A2"/>
    <w:rsid w:val="004E0B5C"/>
    <w:rsid w:val="004E161F"/>
    <w:rsid w:val="004E2152"/>
    <w:rsid w:val="004E2C19"/>
    <w:rsid w:val="004E327A"/>
    <w:rsid w:val="004E4D32"/>
    <w:rsid w:val="004E7352"/>
    <w:rsid w:val="004E77C1"/>
    <w:rsid w:val="004E7AE4"/>
    <w:rsid w:val="004F0315"/>
    <w:rsid w:val="004F0E74"/>
    <w:rsid w:val="004F541A"/>
    <w:rsid w:val="004F6138"/>
    <w:rsid w:val="00501725"/>
    <w:rsid w:val="00501E46"/>
    <w:rsid w:val="005020AC"/>
    <w:rsid w:val="00502BE1"/>
    <w:rsid w:val="005037ED"/>
    <w:rsid w:val="00503889"/>
    <w:rsid w:val="00504035"/>
    <w:rsid w:val="00506364"/>
    <w:rsid w:val="00507A38"/>
    <w:rsid w:val="00511228"/>
    <w:rsid w:val="00512A0D"/>
    <w:rsid w:val="005142C6"/>
    <w:rsid w:val="00515356"/>
    <w:rsid w:val="00517BE2"/>
    <w:rsid w:val="005247A8"/>
    <w:rsid w:val="00524FD5"/>
    <w:rsid w:val="00526669"/>
    <w:rsid w:val="00530A54"/>
    <w:rsid w:val="005316CA"/>
    <w:rsid w:val="00531D7B"/>
    <w:rsid w:val="005343C4"/>
    <w:rsid w:val="00534BF1"/>
    <w:rsid w:val="0053554F"/>
    <w:rsid w:val="00537EFF"/>
    <w:rsid w:val="0054088A"/>
    <w:rsid w:val="00542E86"/>
    <w:rsid w:val="0054564E"/>
    <w:rsid w:val="00547E86"/>
    <w:rsid w:val="00551A3F"/>
    <w:rsid w:val="00554A6F"/>
    <w:rsid w:val="005559E9"/>
    <w:rsid w:val="00555A88"/>
    <w:rsid w:val="005570C9"/>
    <w:rsid w:val="0055723B"/>
    <w:rsid w:val="00557481"/>
    <w:rsid w:val="00557873"/>
    <w:rsid w:val="005579D3"/>
    <w:rsid w:val="00561207"/>
    <w:rsid w:val="00563AD7"/>
    <w:rsid w:val="0056415A"/>
    <w:rsid w:val="00566C11"/>
    <w:rsid w:val="0056744F"/>
    <w:rsid w:val="0057260E"/>
    <w:rsid w:val="005726EF"/>
    <w:rsid w:val="00572922"/>
    <w:rsid w:val="00572E86"/>
    <w:rsid w:val="00575D7E"/>
    <w:rsid w:val="00577108"/>
    <w:rsid w:val="005779B0"/>
    <w:rsid w:val="00580D19"/>
    <w:rsid w:val="00580D2F"/>
    <w:rsid w:val="00583A0D"/>
    <w:rsid w:val="005918BC"/>
    <w:rsid w:val="005931DF"/>
    <w:rsid w:val="00593D2B"/>
    <w:rsid w:val="0059405B"/>
    <w:rsid w:val="005946CB"/>
    <w:rsid w:val="00597589"/>
    <w:rsid w:val="00597E36"/>
    <w:rsid w:val="005A056F"/>
    <w:rsid w:val="005A38EE"/>
    <w:rsid w:val="005A533F"/>
    <w:rsid w:val="005A5E1D"/>
    <w:rsid w:val="005A6334"/>
    <w:rsid w:val="005A6CA7"/>
    <w:rsid w:val="005A7199"/>
    <w:rsid w:val="005A77A2"/>
    <w:rsid w:val="005B1EF3"/>
    <w:rsid w:val="005B393A"/>
    <w:rsid w:val="005B4BAF"/>
    <w:rsid w:val="005B58D4"/>
    <w:rsid w:val="005C09DA"/>
    <w:rsid w:val="005C1D52"/>
    <w:rsid w:val="005C2FE7"/>
    <w:rsid w:val="005C48E7"/>
    <w:rsid w:val="005C513C"/>
    <w:rsid w:val="005C525B"/>
    <w:rsid w:val="005D347B"/>
    <w:rsid w:val="005D3BB2"/>
    <w:rsid w:val="005D5D9E"/>
    <w:rsid w:val="005E0B98"/>
    <w:rsid w:val="005E2D85"/>
    <w:rsid w:val="005E7CDE"/>
    <w:rsid w:val="005F19C6"/>
    <w:rsid w:val="005F406F"/>
    <w:rsid w:val="005F4E04"/>
    <w:rsid w:val="005F5347"/>
    <w:rsid w:val="005F64EB"/>
    <w:rsid w:val="00600277"/>
    <w:rsid w:val="0060135F"/>
    <w:rsid w:val="00603FA4"/>
    <w:rsid w:val="006043FD"/>
    <w:rsid w:val="0060564D"/>
    <w:rsid w:val="006079E6"/>
    <w:rsid w:val="006113D2"/>
    <w:rsid w:val="0061310A"/>
    <w:rsid w:val="0061488A"/>
    <w:rsid w:val="00614AAF"/>
    <w:rsid w:val="006152EF"/>
    <w:rsid w:val="00617F59"/>
    <w:rsid w:val="00621606"/>
    <w:rsid w:val="00621B03"/>
    <w:rsid w:val="00621B3B"/>
    <w:rsid w:val="00622971"/>
    <w:rsid w:val="006242C3"/>
    <w:rsid w:val="0062466C"/>
    <w:rsid w:val="00625184"/>
    <w:rsid w:val="00627259"/>
    <w:rsid w:val="006310B7"/>
    <w:rsid w:val="006335AB"/>
    <w:rsid w:val="00636198"/>
    <w:rsid w:val="0063687F"/>
    <w:rsid w:val="00642D21"/>
    <w:rsid w:val="00643086"/>
    <w:rsid w:val="00643A62"/>
    <w:rsid w:val="00644825"/>
    <w:rsid w:val="006448B6"/>
    <w:rsid w:val="00646360"/>
    <w:rsid w:val="0064722A"/>
    <w:rsid w:val="00647825"/>
    <w:rsid w:val="00651C6E"/>
    <w:rsid w:val="00651DC8"/>
    <w:rsid w:val="00652362"/>
    <w:rsid w:val="00652A19"/>
    <w:rsid w:val="006534A1"/>
    <w:rsid w:val="006556AD"/>
    <w:rsid w:val="00655D20"/>
    <w:rsid w:val="00656A93"/>
    <w:rsid w:val="0065747A"/>
    <w:rsid w:val="006574CC"/>
    <w:rsid w:val="006608CD"/>
    <w:rsid w:val="0066113B"/>
    <w:rsid w:val="006616A2"/>
    <w:rsid w:val="006657B0"/>
    <w:rsid w:val="0067024A"/>
    <w:rsid w:val="00670380"/>
    <w:rsid w:val="006717BB"/>
    <w:rsid w:val="00672D27"/>
    <w:rsid w:val="00673EF0"/>
    <w:rsid w:val="00677413"/>
    <w:rsid w:val="00681887"/>
    <w:rsid w:val="00682F74"/>
    <w:rsid w:val="00683AFB"/>
    <w:rsid w:val="00684703"/>
    <w:rsid w:val="006874C9"/>
    <w:rsid w:val="0069031A"/>
    <w:rsid w:val="00693EB5"/>
    <w:rsid w:val="00694854"/>
    <w:rsid w:val="0069559C"/>
    <w:rsid w:val="006A10B3"/>
    <w:rsid w:val="006A11E7"/>
    <w:rsid w:val="006A169C"/>
    <w:rsid w:val="006A241A"/>
    <w:rsid w:val="006A3BC6"/>
    <w:rsid w:val="006A40BE"/>
    <w:rsid w:val="006A47DA"/>
    <w:rsid w:val="006A7F14"/>
    <w:rsid w:val="006B1F3D"/>
    <w:rsid w:val="006B336E"/>
    <w:rsid w:val="006B3395"/>
    <w:rsid w:val="006B4AF3"/>
    <w:rsid w:val="006B5413"/>
    <w:rsid w:val="006C04B3"/>
    <w:rsid w:val="006C0E60"/>
    <w:rsid w:val="006C0F31"/>
    <w:rsid w:val="006C3C85"/>
    <w:rsid w:val="006C4166"/>
    <w:rsid w:val="006C73D4"/>
    <w:rsid w:val="006C74D7"/>
    <w:rsid w:val="006D0A71"/>
    <w:rsid w:val="006D107A"/>
    <w:rsid w:val="006E0511"/>
    <w:rsid w:val="006E1C6D"/>
    <w:rsid w:val="006E23D4"/>
    <w:rsid w:val="006E260B"/>
    <w:rsid w:val="006E4323"/>
    <w:rsid w:val="006E54F4"/>
    <w:rsid w:val="006E651A"/>
    <w:rsid w:val="006F0080"/>
    <w:rsid w:val="006F0BFC"/>
    <w:rsid w:val="006F0D90"/>
    <w:rsid w:val="007000FF"/>
    <w:rsid w:val="0070243F"/>
    <w:rsid w:val="00702B1B"/>
    <w:rsid w:val="00703F4B"/>
    <w:rsid w:val="00707115"/>
    <w:rsid w:val="0071118E"/>
    <w:rsid w:val="00713EEB"/>
    <w:rsid w:val="00714EF5"/>
    <w:rsid w:val="007164BF"/>
    <w:rsid w:val="0072189B"/>
    <w:rsid w:val="00722EE8"/>
    <w:rsid w:val="0072353A"/>
    <w:rsid w:val="00723FAF"/>
    <w:rsid w:val="007251CB"/>
    <w:rsid w:val="00725A6C"/>
    <w:rsid w:val="00725CE9"/>
    <w:rsid w:val="007263A6"/>
    <w:rsid w:val="00727DB1"/>
    <w:rsid w:val="0073009E"/>
    <w:rsid w:val="00735BF3"/>
    <w:rsid w:val="00736E26"/>
    <w:rsid w:val="00740E71"/>
    <w:rsid w:val="00744739"/>
    <w:rsid w:val="00751799"/>
    <w:rsid w:val="0075189F"/>
    <w:rsid w:val="00753B80"/>
    <w:rsid w:val="0075689C"/>
    <w:rsid w:val="00756BC5"/>
    <w:rsid w:val="00757DA6"/>
    <w:rsid w:val="00757DBE"/>
    <w:rsid w:val="007619D3"/>
    <w:rsid w:val="00761F7B"/>
    <w:rsid w:val="00763557"/>
    <w:rsid w:val="00764CF9"/>
    <w:rsid w:val="00765594"/>
    <w:rsid w:val="007662C5"/>
    <w:rsid w:val="007672ED"/>
    <w:rsid w:val="00771C95"/>
    <w:rsid w:val="00771E73"/>
    <w:rsid w:val="007758F4"/>
    <w:rsid w:val="007802FD"/>
    <w:rsid w:val="007858D1"/>
    <w:rsid w:val="00787BCC"/>
    <w:rsid w:val="00787FD7"/>
    <w:rsid w:val="007909A2"/>
    <w:rsid w:val="00791AFA"/>
    <w:rsid w:val="0079218F"/>
    <w:rsid w:val="00796555"/>
    <w:rsid w:val="007A068C"/>
    <w:rsid w:val="007A1034"/>
    <w:rsid w:val="007A41AC"/>
    <w:rsid w:val="007A67D2"/>
    <w:rsid w:val="007B3C1A"/>
    <w:rsid w:val="007B51AD"/>
    <w:rsid w:val="007B6932"/>
    <w:rsid w:val="007B6EB8"/>
    <w:rsid w:val="007B7C26"/>
    <w:rsid w:val="007B7FDE"/>
    <w:rsid w:val="007C0609"/>
    <w:rsid w:val="007C20D9"/>
    <w:rsid w:val="007C30D7"/>
    <w:rsid w:val="007C7594"/>
    <w:rsid w:val="007D4F01"/>
    <w:rsid w:val="007D712A"/>
    <w:rsid w:val="007E0590"/>
    <w:rsid w:val="007E0C2F"/>
    <w:rsid w:val="007E13EA"/>
    <w:rsid w:val="007E145B"/>
    <w:rsid w:val="007E1ED9"/>
    <w:rsid w:val="007E21AF"/>
    <w:rsid w:val="007E3B63"/>
    <w:rsid w:val="007E6431"/>
    <w:rsid w:val="007E6DB4"/>
    <w:rsid w:val="007E77A8"/>
    <w:rsid w:val="007F0EDB"/>
    <w:rsid w:val="007F134A"/>
    <w:rsid w:val="007F3DA6"/>
    <w:rsid w:val="007F4E7F"/>
    <w:rsid w:val="00800378"/>
    <w:rsid w:val="008007D8"/>
    <w:rsid w:val="0080115C"/>
    <w:rsid w:val="00802860"/>
    <w:rsid w:val="00805E71"/>
    <w:rsid w:val="008078E8"/>
    <w:rsid w:val="00810105"/>
    <w:rsid w:val="0081194E"/>
    <w:rsid w:val="00811CDD"/>
    <w:rsid w:val="0081251A"/>
    <w:rsid w:val="008129AA"/>
    <w:rsid w:val="00812DF9"/>
    <w:rsid w:val="008137D4"/>
    <w:rsid w:val="0081461D"/>
    <w:rsid w:val="00814957"/>
    <w:rsid w:val="008152E6"/>
    <w:rsid w:val="00815AA6"/>
    <w:rsid w:val="00817FDE"/>
    <w:rsid w:val="00825C70"/>
    <w:rsid w:val="008266D7"/>
    <w:rsid w:val="00827986"/>
    <w:rsid w:val="00827E4A"/>
    <w:rsid w:val="00832330"/>
    <w:rsid w:val="0083301F"/>
    <w:rsid w:val="00834AAB"/>
    <w:rsid w:val="00835B47"/>
    <w:rsid w:val="008362F3"/>
    <w:rsid w:val="0083731D"/>
    <w:rsid w:val="00840785"/>
    <w:rsid w:val="00840B7A"/>
    <w:rsid w:val="00841B61"/>
    <w:rsid w:val="0084267C"/>
    <w:rsid w:val="0084346A"/>
    <w:rsid w:val="00843BD8"/>
    <w:rsid w:val="0084634C"/>
    <w:rsid w:val="00850F00"/>
    <w:rsid w:val="008518B3"/>
    <w:rsid w:val="00851B6E"/>
    <w:rsid w:val="00852421"/>
    <w:rsid w:val="00855CA8"/>
    <w:rsid w:val="00856447"/>
    <w:rsid w:val="0085671D"/>
    <w:rsid w:val="008574CE"/>
    <w:rsid w:val="00857591"/>
    <w:rsid w:val="00857829"/>
    <w:rsid w:val="00857FA1"/>
    <w:rsid w:val="008610F9"/>
    <w:rsid w:val="00864677"/>
    <w:rsid w:val="008663EC"/>
    <w:rsid w:val="008735E7"/>
    <w:rsid w:val="008740B6"/>
    <w:rsid w:val="008745FB"/>
    <w:rsid w:val="0087746D"/>
    <w:rsid w:val="00881467"/>
    <w:rsid w:val="00881C38"/>
    <w:rsid w:val="00881E7D"/>
    <w:rsid w:val="00882B16"/>
    <w:rsid w:val="00883B74"/>
    <w:rsid w:val="008865BC"/>
    <w:rsid w:val="008919E9"/>
    <w:rsid w:val="00895FBD"/>
    <w:rsid w:val="008A0609"/>
    <w:rsid w:val="008A2873"/>
    <w:rsid w:val="008A397C"/>
    <w:rsid w:val="008A4C1B"/>
    <w:rsid w:val="008A5D92"/>
    <w:rsid w:val="008A7787"/>
    <w:rsid w:val="008B0283"/>
    <w:rsid w:val="008B1396"/>
    <w:rsid w:val="008B16AE"/>
    <w:rsid w:val="008B1B91"/>
    <w:rsid w:val="008B25CC"/>
    <w:rsid w:val="008B4B0C"/>
    <w:rsid w:val="008B5ABC"/>
    <w:rsid w:val="008B703C"/>
    <w:rsid w:val="008C0676"/>
    <w:rsid w:val="008C2BF4"/>
    <w:rsid w:val="008C41CF"/>
    <w:rsid w:val="008C58DE"/>
    <w:rsid w:val="008D01C9"/>
    <w:rsid w:val="008D057E"/>
    <w:rsid w:val="008D4015"/>
    <w:rsid w:val="008D41EA"/>
    <w:rsid w:val="008E185B"/>
    <w:rsid w:val="008E19A7"/>
    <w:rsid w:val="008E24EC"/>
    <w:rsid w:val="008E323D"/>
    <w:rsid w:val="008E3479"/>
    <w:rsid w:val="008E4309"/>
    <w:rsid w:val="008E5F1A"/>
    <w:rsid w:val="008E6EC0"/>
    <w:rsid w:val="008F2F2B"/>
    <w:rsid w:val="008F5091"/>
    <w:rsid w:val="008F5EA5"/>
    <w:rsid w:val="008F6FD8"/>
    <w:rsid w:val="008F7901"/>
    <w:rsid w:val="00902370"/>
    <w:rsid w:val="00902FDB"/>
    <w:rsid w:val="0090338E"/>
    <w:rsid w:val="0090396A"/>
    <w:rsid w:val="00905066"/>
    <w:rsid w:val="00910FC7"/>
    <w:rsid w:val="009136BC"/>
    <w:rsid w:val="00915550"/>
    <w:rsid w:val="00917D41"/>
    <w:rsid w:val="009215DA"/>
    <w:rsid w:val="009236C0"/>
    <w:rsid w:val="00927A6D"/>
    <w:rsid w:val="00931926"/>
    <w:rsid w:val="00933239"/>
    <w:rsid w:val="00934B50"/>
    <w:rsid w:val="00936216"/>
    <w:rsid w:val="00936AE4"/>
    <w:rsid w:val="00943CC2"/>
    <w:rsid w:val="0094440C"/>
    <w:rsid w:val="009473C4"/>
    <w:rsid w:val="009479FA"/>
    <w:rsid w:val="00947E1F"/>
    <w:rsid w:val="00951292"/>
    <w:rsid w:val="00952796"/>
    <w:rsid w:val="00953522"/>
    <w:rsid w:val="00953AA7"/>
    <w:rsid w:val="00954116"/>
    <w:rsid w:val="0095595D"/>
    <w:rsid w:val="00955BC5"/>
    <w:rsid w:val="00956EFA"/>
    <w:rsid w:val="009576D5"/>
    <w:rsid w:val="00957BCA"/>
    <w:rsid w:val="00960236"/>
    <w:rsid w:val="0096028A"/>
    <w:rsid w:val="009611BF"/>
    <w:rsid w:val="009646E3"/>
    <w:rsid w:val="00970D6D"/>
    <w:rsid w:val="009729FF"/>
    <w:rsid w:val="00974D97"/>
    <w:rsid w:val="00975458"/>
    <w:rsid w:val="009756E0"/>
    <w:rsid w:val="0097715D"/>
    <w:rsid w:val="009776BD"/>
    <w:rsid w:val="00977C42"/>
    <w:rsid w:val="00980591"/>
    <w:rsid w:val="00980B6C"/>
    <w:rsid w:val="009828E7"/>
    <w:rsid w:val="00982B9B"/>
    <w:rsid w:val="00983380"/>
    <w:rsid w:val="00984923"/>
    <w:rsid w:val="00985DE4"/>
    <w:rsid w:val="00986BEE"/>
    <w:rsid w:val="00986C08"/>
    <w:rsid w:val="00986D96"/>
    <w:rsid w:val="00987823"/>
    <w:rsid w:val="009906A8"/>
    <w:rsid w:val="009924CA"/>
    <w:rsid w:val="0099342F"/>
    <w:rsid w:val="009950A0"/>
    <w:rsid w:val="009957C8"/>
    <w:rsid w:val="00995D70"/>
    <w:rsid w:val="00997676"/>
    <w:rsid w:val="009A2647"/>
    <w:rsid w:val="009A35D2"/>
    <w:rsid w:val="009A3A85"/>
    <w:rsid w:val="009A4DAA"/>
    <w:rsid w:val="009A56B6"/>
    <w:rsid w:val="009A598C"/>
    <w:rsid w:val="009A5B68"/>
    <w:rsid w:val="009A5D2C"/>
    <w:rsid w:val="009A6155"/>
    <w:rsid w:val="009A7734"/>
    <w:rsid w:val="009B0813"/>
    <w:rsid w:val="009B0B83"/>
    <w:rsid w:val="009B1489"/>
    <w:rsid w:val="009B2ED8"/>
    <w:rsid w:val="009B4C52"/>
    <w:rsid w:val="009B508C"/>
    <w:rsid w:val="009B6EF3"/>
    <w:rsid w:val="009C29FA"/>
    <w:rsid w:val="009C4195"/>
    <w:rsid w:val="009C42EA"/>
    <w:rsid w:val="009C49ED"/>
    <w:rsid w:val="009C4C1B"/>
    <w:rsid w:val="009C54DD"/>
    <w:rsid w:val="009C7609"/>
    <w:rsid w:val="009D0FE5"/>
    <w:rsid w:val="009D1090"/>
    <w:rsid w:val="009D1819"/>
    <w:rsid w:val="009D5014"/>
    <w:rsid w:val="009D7006"/>
    <w:rsid w:val="009D71F4"/>
    <w:rsid w:val="009D75EF"/>
    <w:rsid w:val="009D7CEC"/>
    <w:rsid w:val="009E0F0C"/>
    <w:rsid w:val="009E1466"/>
    <w:rsid w:val="009E472C"/>
    <w:rsid w:val="009E4D95"/>
    <w:rsid w:val="009E4FD3"/>
    <w:rsid w:val="009E5B9F"/>
    <w:rsid w:val="009E5FB9"/>
    <w:rsid w:val="009F0E12"/>
    <w:rsid w:val="009F1472"/>
    <w:rsid w:val="009F1C7D"/>
    <w:rsid w:val="009F25FD"/>
    <w:rsid w:val="009F443E"/>
    <w:rsid w:val="009F49FA"/>
    <w:rsid w:val="009F4C48"/>
    <w:rsid w:val="009F65FD"/>
    <w:rsid w:val="00A015AD"/>
    <w:rsid w:val="00A01CB4"/>
    <w:rsid w:val="00A03E1F"/>
    <w:rsid w:val="00A040E1"/>
    <w:rsid w:val="00A060C8"/>
    <w:rsid w:val="00A067B4"/>
    <w:rsid w:val="00A072D8"/>
    <w:rsid w:val="00A113A2"/>
    <w:rsid w:val="00A114A9"/>
    <w:rsid w:val="00A15073"/>
    <w:rsid w:val="00A15234"/>
    <w:rsid w:val="00A158FD"/>
    <w:rsid w:val="00A16355"/>
    <w:rsid w:val="00A16374"/>
    <w:rsid w:val="00A1767A"/>
    <w:rsid w:val="00A201AD"/>
    <w:rsid w:val="00A20BCC"/>
    <w:rsid w:val="00A22D3D"/>
    <w:rsid w:val="00A278D1"/>
    <w:rsid w:val="00A3304D"/>
    <w:rsid w:val="00A35EEA"/>
    <w:rsid w:val="00A37604"/>
    <w:rsid w:val="00A400A8"/>
    <w:rsid w:val="00A408CE"/>
    <w:rsid w:val="00A437EE"/>
    <w:rsid w:val="00A44D4C"/>
    <w:rsid w:val="00A46198"/>
    <w:rsid w:val="00A47EA6"/>
    <w:rsid w:val="00A512CB"/>
    <w:rsid w:val="00A51982"/>
    <w:rsid w:val="00A51CC8"/>
    <w:rsid w:val="00A5204E"/>
    <w:rsid w:val="00A55775"/>
    <w:rsid w:val="00A559EA"/>
    <w:rsid w:val="00A572EF"/>
    <w:rsid w:val="00A60D8B"/>
    <w:rsid w:val="00A63D2A"/>
    <w:rsid w:val="00A666F7"/>
    <w:rsid w:val="00A672E9"/>
    <w:rsid w:val="00A6751F"/>
    <w:rsid w:val="00A70C8B"/>
    <w:rsid w:val="00A71B36"/>
    <w:rsid w:val="00A71F4F"/>
    <w:rsid w:val="00A7293D"/>
    <w:rsid w:val="00A73B01"/>
    <w:rsid w:val="00A73FD2"/>
    <w:rsid w:val="00A75A12"/>
    <w:rsid w:val="00A76705"/>
    <w:rsid w:val="00A80431"/>
    <w:rsid w:val="00A81787"/>
    <w:rsid w:val="00A900EB"/>
    <w:rsid w:val="00A91492"/>
    <w:rsid w:val="00A917CD"/>
    <w:rsid w:val="00A91943"/>
    <w:rsid w:val="00A9294B"/>
    <w:rsid w:val="00A93A88"/>
    <w:rsid w:val="00A962FE"/>
    <w:rsid w:val="00AA19D6"/>
    <w:rsid w:val="00AA1B1C"/>
    <w:rsid w:val="00AA2561"/>
    <w:rsid w:val="00AA3FED"/>
    <w:rsid w:val="00AA5999"/>
    <w:rsid w:val="00AA603C"/>
    <w:rsid w:val="00AA7347"/>
    <w:rsid w:val="00AB7DA1"/>
    <w:rsid w:val="00AC01AD"/>
    <w:rsid w:val="00AC1B13"/>
    <w:rsid w:val="00AC2A5C"/>
    <w:rsid w:val="00AC3F1E"/>
    <w:rsid w:val="00AC4638"/>
    <w:rsid w:val="00AC57F8"/>
    <w:rsid w:val="00AD0C3E"/>
    <w:rsid w:val="00AD2492"/>
    <w:rsid w:val="00AD42C4"/>
    <w:rsid w:val="00AD5EEF"/>
    <w:rsid w:val="00AD6CB0"/>
    <w:rsid w:val="00AD7AA5"/>
    <w:rsid w:val="00AE2A1C"/>
    <w:rsid w:val="00AE2B89"/>
    <w:rsid w:val="00AE434C"/>
    <w:rsid w:val="00AE4AC1"/>
    <w:rsid w:val="00AE5109"/>
    <w:rsid w:val="00AE6462"/>
    <w:rsid w:val="00AF097B"/>
    <w:rsid w:val="00AF29E0"/>
    <w:rsid w:val="00AF2D8A"/>
    <w:rsid w:val="00AF46DB"/>
    <w:rsid w:val="00AF7AD5"/>
    <w:rsid w:val="00B00F22"/>
    <w:rsid w:val="00B01656"/>
    <w:rsid w:val="00B0301B"/>
    <w:rsid w:val="00B05528"/>
    <w:rsid w:val="00B11D0A"/>
    <w:rsid w:val="00B20CE7"/>
    <w:rsid w:val="00B21639"/>
    <w:rsid w:val="00B23E9A"/>
    <w:rsid w:val="00B23F4E"/>
    <w:rsid w:val="00B2714B"/>
    <w:rsid w:val="00B30B49"/>
    <w:rsid w:val="00B32C40"/>
    <w:rsid w:val="00B36590"/>
    <w:rsid w:val="00B37EC7"/>
    <w:rsid w:val="00B4248A"/>
    <w:rsid w:val="00B428B6"/>
    <w:rsid w:val="00B42CAF"/>
    <w:rsid w:val="00B42DF6"/>
    <w:rsid w:val="00B44FCF"/>
    <w:rsid w:val="00B46E49"/>
    <w:rsid w:val="00B4731B"/>
    <w:rsid w:val="00B540C5"/>
    <w:rsid w:val="00B5497B"/>
    <w:rsid w:val="00B559C1"/>
    <w:rsid w:val="00B559E4"/>
    <w:rsid w:val="00B60AA0"/>
    <w:rsid w:val="00B64C6B"/>
    <w:rsid w:val="00B725DF"/>
    <w:rsid w:val="00B743E6"/>
    <w:rsid w:val="00B80B17"/>
    <w:rsid w:val="00B8169D"/>
    <w:rsid w:val="00B82041"/>
    <w:rsid w:val="00B83312"/>
    <w:rsid w:val="00B8379D"/>
    <w:rsid w:val="00B84DC3"/>
    <w:rsid w:val="00B87348"/>
    <w:rsid w:val="00B930A0"/>
    <w:rsid w:val="00B95886"/>
    <w:rsid w:val="00B97A77"/>
    <w:rsid w:val="00BA4247"/>
    <w:rsid w:val="00BA432B"/>
    <w:rsid w:val="00BA4623"/>
    <w:rsid w:val="00BA4626"/>
    <w:rsid w:val="00BB0B8C"/>
    <w:rsid w:val="00BB123E"/>
    <w:rsid w:val="00BB184A"/>
    <w:rsid w:val="00BB6FE3"/>
    <w:rsid w:val="00BC1FF0"/>
    <w:rsid w:val="00BC58C2"/>
    <w:rsid w:val="00BC6DAC"/>
    <w:rsid w:val="00BC7EE4"/>
    <w:rsid w:val="00BD2B18"/>
    <w:rsid w:val="00BD335F"/>
    <w:rsid w:val="00BD448D"/>
    <w:rsid w:val="00BE2674"/>
    <w:rsid w:val="00BE35A6"/>
    <w:rsid w:val="00BE38C0"/>
    <w:rsid w:val="00BE3F3C"/>
    <w:rsid w:val="00BE44EA"/>
    <w:rsid w:val="00BE63B5"/>
    <w:rsid w:val="00BE675E"/>
    <w:rsid w:val="00BF05C6"/>
    <w:rsid w:val="00BF30DC"/>
    <w:rsid w:val="00BF398E"/>
    <w:rsid w:val="00BF52F8"/>
    <w:rsid w:val="00BF7AF6"/>
    <w:rsid w:val="00C003C5"/>
    <w:rsid w:val="00C00872"/>
    <w:rsid w:val="00C025DA"/>
    <w:rsid w:val="00C06ABB"/>
    <w:rsid w:val="00C1087D"/>
    <w:rsid w:val="00C1207D"/>
    <w:rsid w:val="00C13B71"/>
    <w:rsid w:val="00C151CD"/>
    <w:rsid w:val="00C20499"/>
    <w:rsid w:val="00C20A61"/>
    <w:rsid w:val="00C20C26"/>
    <w:rsid w:val="00C21B88"/>
    <w:rsid w:val="00C21FAD"/>
    <w:rsid w:val="00C23A70"/>
    <w:rsid w:val="00C23F11"/>
    <w:rsid w:val="00C270E4"/>
    <w:rsid w:val="00C300A4"/>
    <w:rsid w:val="00C31512"/>
    <w:rsid w:val="00C3349C"/>
    <w:rsid w:val="00C340B5"/>
    <w:rsid w:val="00C350DE"/>
    <w:rsid w:val="00C372BA"/>
    <w:rsid w:val="00C37895"/>
    <w:rsid w:val="00C37FC5"/>
    <w:rsid w:val="00C410FD"/>
    <w:rsid w:val="00C421E4"/>
    <w:rsid w:val="00C45B6D"/>
    <w:rsid w:val="00C460CF"/>
    <w:rsid w:val="00C46144"/>
    <w:rsid w:val="00C4709A"/>
    <w:rsid w:val="00C50281"/>
    <w:rsid w:val="00C50465"/>
    <w:rsid w:val="00C53C38"/>
    <w:rsid w:val="00C5751C"/>
    <w:rsid w:val="00C57F20"/>
    <w:rsid w:val="00C60B02"/>
    <w:rsid w:val="00C625FD"/>
    <w:rsid w:val="00C62950"/>
    <w:rsid w:val="00C6552B"/>
    <w:rsid w:val="00C65CB0"/>
    <w:rsid w:val="00C67023"/>
    <w:rsid w:val="00C67416"/>
    <w:rsid w:val="00C67DE1"/>
    <w:rsid w:val="00C7125F"/>
    <w:rsid w:val="00C71287"/>
    <w:rsid w:val="00C71DCA"/>
    <w:rsid w:val="00C7234E"/>
    <w:rsid w:val="00C72AFA"/>
    <w:rsid w:val="00C72FFF"/>
    <w:rsid w:val="00C74000"/>
    <w:rsid w:val="00C7572F"/>
    <w:rsid w:val="00C76977"/>
    <w:rsid w:val="00C77F78"/>
    <w:rsid w:val="00C801FF"/>
    <w:rsid w:val="00C827C6"/>
    <w:rsid w:val="00C862FE"/>
    <w:rsid w:val="00C870BF"/>
    <w:rsid w:val="00C923E6"/>
    <w:rsid w:val="00C92C88"/>
    <w:rsid w:val="00C93ED0"/>
    <w:rsid w:val="00C9478E"/>
    <w:rsid w:val="00C96264"/>
    <w:rsid w:val="00C96360"/>
    <w:rsid w:val="00C96FAA"/>
    <w:rsid w:val="00C97296"/>
    <w:rsid w:val="00CA3010"/>
    <w:rsid w:val="00CA37F8"/>
    <w:rsid w:val="00CA3836"/>
    <w:rsid w:val="00CA612F"/>
    <w:rsid w:val="00CA6599"/>
    <w:rsid w:val="00CA6819"/>
    <w:rsid w:val="00CB03BB"/>
    <w:rsid w:val="00CB24E2"/>
    <w:rsid w:val="00CB2E19"/>
    <w:rsid w:val="00CB3A32"/>
    <w:rsid w:val="00CB4A9F"/>
    <w:rsid w:val="00CC0677"/>
    <w:rsid w:val="00CC1E7D"/>
    <w:rsid w:val="00CC2E5E"/>
    <w:rsid w:val="00CC3D0C"/>
    <w:rsid w:val="00CC4752"/>
    <w:rsid w:val="00CD1658"/>
    <w:rsid w:val="00CE1D07"/>
    <w:rsid w:val="00CE2846"/>
    <w:rsid w:val="00CE3E6A"/>
    <w:rsid w:val="00CE45B0"/>
    <w:rsid w:val="00CE5467"/>
    <w:rsid w:val="00CF1989"/>
    <w:rsid w:val="00CF4C6B"/>
    <w:rsid w:val="00CF4F38"/>
    <w:rsid w:val="00D00857"/>
    <w:rsid w:val="00D0198E"/>
    <w:rsid w:val="00D02577"/>
    <w:rsid w:val="00D1114F"/>
    <w:rsid w:val="00D1171D"/>
    <w:rsid w:val="00D12E38"/>
    <w:rsid w:val="00D13AD1"/>
    <w:rsid w:val="00D14C75"/>
    <w:rsid w:val="00D21B79"/>
    <w:rsid w:val="00D21EBA"/>
    <w:rsid w:val="00D24983"/>
    <w:rsid w:val="00D25B4C"/>
    <w:rsid w:val="00D25C45"/>
    <w:rsid w:val="00D2657C"/>
    <w:rsid w:val="00D26F7E"/>
    <w:rsid w:val="00D27B31"/>
    <w:rsid w:val="00D320F7"/>
    <w:rsid w:val="00D33CDD"/>
    <w:rsid w:val="00D33FCD"/>
    <w:rsid w:val="00D34FCF"/>
    <w:rsid w:val="00D35199"/>
    <w:rsid w:val="00D374AC"/>
    <w:rsid w:val="00D37561"/>
    <w:rsid w:val="00D37FA8"/>
    <w:rsid w:val="00D40C2B"/>
    <w:rsid w:val="00D43782"/>
    <w:rsid w:val="00D50110"/>
    <w:rsid w:val="00D50C28"/>
    <w:rsid w:val="00D53DCD"/>
    <w:rsid w:val="00D54345"/>
    <w:rsid w:val="00D60343"/>
    <w:rsid w:val="00D6276D"/>
    <w:rsid w:val="00D62780"/>
    <w:rsid w:val="00D628F3"/>
    <w:rsid w:val="00D66452"/>
    <w:rsid w:val="00D66BFD"/>
    <w:rsid w:val="00D67DCA"/>
    <w:rsid w:val="00D703C5"/>
    <w:rsid w:val="00D70AF2"/>
    <w:rsid w:val="00D715BA"/>
    <w:rsid w:val="00D71829"/>
    <w:rsid w:val="00D732BC"/>
    <w:rsid w:val="00D7415D"/>
    <w:rsid w:val="00D74E2A"/>
    <w:rsid w:val="00D76312"/>
    <w:rsid w:val="00D768E7"/>
    <w:rsid w:val="00D76BE3"/>
    <w:rsid w:val="00D80C62"/>
    <w:rsid w:val="00D81C48"/>
    <w:rsid w:val="00D81E7F"/>
    <w:rsid w:val="00D8632D"/>
    <w:rsid w:val="00D878E9"/>
    <w:rsid w:val="00D87D3A"/>
    <w:rsid w:val="00D91F01"/>
    <w:rsid w:val="00D92185"/>
    <w:rsid w:val="00D92FDC"/>
    <w:rsid w:val="00D93533"/>
    <w:rsid w:val="00D939E0"/>
    <w:rsid w:val="00D94489"/>
    <w:rsid w:val="00D951C5"/>
    <w:rsid w:val="00D96639"/>
    <w:rsid w:val="00D972FF"/>
    <w:rsid w:val="00DA0A03"/>
    <w:rsid w:val="00DA0E8B"/>
    <w:rsid w:val="00DA1378"/>
    <w:rsid w:val="00DA1507"/>
    <w:rsid w:val="00DA3D36"/>
    <w:rsid w:val="00DA5A9D"/>
    <w:rsid w:val="00DA5BF9"/>
    <w:rsid w:val="00DA5C1C"/>
    <w:rsid w:val="00DA6C86"/>
    <w:rsid w:val="00DA7C8A"/>
    <w:rsid w:val="00DB4D52"/>
    <w:rsid w:val="00DB6A18"/>
    <w:rsid w:val="00DB771C"/>
    <w:rsid w:val="00DC0B2A"/>
    <w:rsid w:val="00DC0EF6"/>
    <w:rsid w:val="00DC1C4A"/>
    <w:rsid w:val="00DC2F78"/>
    <w:rsid w:val="00DC3309"/>
    <w:rsid w:val="00DC5398"/>
    <w:rsid w:val="00DC5FAD"/>
    <w:rsid w:val="00DC6A6C"/>
    <w:rsid w:val="00DC6B7B"/>
    <w:rsid w:val="00DC7CD8"/>
    <w:rsid w:val="00DC7DE1"/>
    <w:rsid w:val="00DD2B07"/>
    <w:rsid w:val="00DD384A"/>
    <w:rsid w:val="00DD4A9F"/>
    <w:rsid w:val="00DD4C46"/>
    <w:rsid w:val="00DD53F9"/>
    <w:rsid w:val="00DD61B1"/>
    <w:rsid w:val="00DE3D6B"/>
    <w:rsid w:val="00DF1F1E"/>
    <w:rsid w:val="00DF2A04"/>
    <w:rsid w:val="00DF33BF"/>
    <w:rsid w:val="00DF386A"/>
    <w:rsid w:val="00DF685B"/>
    <w:rsid w:val="00DF6B6C"/>
    <w:rsid w:val="00DF72C3"/>
    <w:rsid w:val="00DF74E4"/>
    <w:rsid w:val="00DF7997"/>
    <w:rsid w:val="00DF7EC1"/>
    <w:rsid w:val="00E03C9D"/>
    <w:rsid w:val="00E03F1A"/>
    <w:rsid w:val="00E04923"/>
    <w:rsid w:val="00E0584A"/>
    <w:rsid w:val="00E0657A"/>
    <w:rsid w:val="00E06A01"/>
    <w:rsid w:val="00E06D37"/>
    <w:rsid w:val="00E130F7"/>
    <w:rsid w:val="00E13160"/>
    <w:rsid w:val="00E13CDC"/>
    <w:rsid w:val="00E14A83"/>
    <w:rsid w:val="00E165F4"/>
    <w:rsid w:val="00E23C0F"/>
    <w:rsid w:val="00E264B7"/>
    <w:rsid w:val="00E2718A"/>
    <w:rsid w:val="00E30B6E"/>
    <w:rsid w:val="00E31A29"/>
    <w:rsid w:val="00E330A0"/>
    <w:rsid w:val="00E34324"/>
    <w:rsid w:val="00E35479"/>
    <w:rsid w:val="00E36B6B"/>
    <w:rsid w:val="00E471E8"/>
    <w:rsid w:val="00E529E8"/>
    <w:rsid w:val="00E52B7C"/>
    <w:rsid w:val="00E5424A"/>
    <w:rsid w:val="00E5513D"/>
    <w:rsid w:val="00E57D91"/>
    <w:rsid w:val="00E607C9"/>
    <w:rsid w:val="00E616BC"/>
    <w:rsid w:val="00E617FA"/>
    <w:rsid w:val="00E61CC9"/>
    <w:rsid w:val="00E628EB"/>
    <w:rsid w:val="00E62CDC"/>
    <w:rsid w:val="00E64949"/>
    <w:rsid w:val="00E6585D"/>
    <w:rsid w:val="00E6726C"/>
    <w:rsid w:val="00E70360"/>
    <w:rsid w:val="00E706EF"/>
    <w:rsid w:val="00E70BAD"/>
    <w:rsid w:val="00E7473C"/>
    <w:rsid w:val="00E760D5"/>
    <w:rsid w:val="00E76E8B"/>
    <w:rsid w:val="00E80954"/>
    <w:rsid w:val="00E8286C"/>
    <w:rsid w:val="00E8310E"/>
    <w:rsid w:val="00E836C8"/>
    <w:rsid w:val="00E84DFC"/>
    <w:rsid w:val="00E857B6"/>
    <w:rsid w:val="00E85E41"/>
    <w:rsid w:val="00E93F22"/>
    <w:rsid w:val="00E94241"/>
    <w:rsid w:val="00E95442"/>
    <w:rsid w:val="00E9734F"/>
    <w:rsid w:val="00E97CF8"/>
    <w:rsid w:val="00E97D68"/>
    <w:rsid w:val="00EA69C9"/>
    <w:rsid w:val="00EA7534"/>
    <w:rsid w:val="00EB07F8"/>
    <w:rsid w:val="00EB2832"/>
    <w:rsid w:val="00EB3C87"/>
    <w:rsid w:val="00EB3DE9"/>
    <w:rsid w:val="00EC06C8"/>
    <w:rsid w:val="00EC0D5E"/>
    <w:rsid w:val="00EC1A40"/>
    <w:rsid w:val="00EC265A"/>
    <w:rsid w:val="00EC281B"/>
    <w:rsid w:val="00EC42A1"/>
    <w:rsid w:val="00EC480E"/>
    <w:rsid w:val="00ED1F91"/>
    <w:rsid w:val="00ED2550"/>
    <w:rsid w:val="00ED4B92"/>
    <w:rsid w:val="00ED7D99"/>
    <w:rsid w:val="00EE0440"/>
    <w:rsid w:val="00EE4134"/>
    <w:rsid w:val="00EE568A"/>
    <w:rsid w:val="00EE5D30"/>
    <w:rsid w:val="00EE6E71"/>
    <w:rsid w:val="00EF07FC"/>
    <w:rsid w:val="00EF3BAA"/>
    <w:rsid w:val="00EF549B"/>
    <w:rsid w:val="00EF69C8"/>
    <w:rsid w:val="00EF6D94"/>
    <w:rsid w:val="00EF71BC"/>
    <w:rsid w:val="00F018B2"/>
    <w:rsid w:val="00F01FCA"/>
    <w:rsid w:val="00F048AE"/>
    <w:rsid w:val="00F04B02"/>
    <w:rsid w:val="00F06464"/>
    <w:rsid w:val="00F06EC3"/>
    <w:rsid w:val="00F0712D"/>
    <w:rsid w:val="00F113AA"/>
    <w:rsid w:val="00F11B52"/>
    <w:rsid w:val="00F11C6E"/>
    <w:rsid w:val="00F124ED"/>
    <w:rsid w:val="00F141D1"/>
    <w:rsid w:val="00F14742"/>
    <w:rsid w:val="00F167B3"/>
    <w:rsid w:val="00F17660"/>
    <w:rsid w:val="00F25561"/>
    <w:rsid w:val="00F25C5B"/>
    <w:rsid w:val="00F27C00"/>
    <w:rsid w:val="00F306D5"/>
    <w:rsid w:val="00F30A15"/>
    <w:rsid w:val="00F346C3"/>
    <w:rsid w:val="00F34E6B"/>
    <w:rsid w:val="00F42F5F"/>
    <w:rsid w:val="00F4406C"/>
    <w:rsid w:val="00F4537C"/>
    <w:rsid w:val="00F45863"/>
    <w:rsid w:val="00F47231"/>
    <w:rsid w:val="00F472EF"/>
    <w:rsid w:val="00F47849"/>
    <w:rsid w:val="00F51D77"/>
    <w:rsid w:val="00F53251"/>
    <w:rsid w:val="00F535AF"/>
    <w:rsid w:val="00F57B11"/>
    <w:rsid w:val="00F60AC6"/>
    <w:rsid w:val="00F61D9B"/>
    <w:rsid w:val="00F62B49"/>
    <w:rsid w:val="00F63F37"/>
    <w:rsid w:val="00F645DE"/>
    <w:rsid w:val="00F64711"/>
    <w:rsid w:val="00F6477A"/>
    <w:rsid w:val="00F655DE"/>
    <w:rsid w:val="00F67285"/>
    <w:rsid w:val="00F702D9"/>
    <w:rsid w:val="00F72F3C"/>
    <w:rsid w:val="00F73928"/>
    <w:rsid w:val="00F73F76"/>
    <w:rsid w:val="00F8068B"/>
    <w:rsid w:val="00F80EE4"/>
    <w:rsid w:val="00F83B6D"/>
    <w:rsid w:val="00F83C28"/>
    <w:rsid w:val="00F85967"/>
    <w:rsid w:val="00F85A79"/>
    <w:rsid w:val="00F901BC"/>
    <w:rsid w:val="00F910BD"/>
    <w:rsid w:val="00F9190A"/>
    <w:rsid w:val="00F9279C"/>
    <w:rsid w:val="00F92F39"/>
    <w:rsid w:val="00F92F5A"/>
    <w:rsid w:val="00F94E01"/>
    <w:rsid w:val="00F97869"/>
    <w:rsid w:val="00FA0322"/>
    <w:rsid w:val="00FA135A"/>
    <w:rsid w:val="00FA1BCA"/>
    <w:rsid w:val="00FA2120"/>
    <w:rsid w:val="00FA3592"/>
    <w:rsid w:val="00FA75CC"/>
    <w:rsid w:val="00FB12CC"/>
    <w:rsid w:val="00FB3158"/>
    <w:rsid w:val="00FC42B3"/>
    <w:rsid w:val="00FC60CC"/>
    <w:rsid w:val="00FC7AC0"/>
    <w:rsid w:val="00FD0A48"/>
    <w:rsid w:val="00FD0CFF"/>
    <w:rsid w:val="00FD18B5"/>
    <w:rsid w:val="00FD2C7E"/>
    <w:rsid w:val="00FD49C0"/>
    <w:rsid w:val="00FD4F26"/>
    <w:rsid w:val="00FD677C"/>
    <w:rsid w:val="00FE141D"/>
    <w:rsid w:val="00FE3EA6"/>
    <w:rsid w:val="00FE56E3"/>
    <w:rsid w:val="00FE7A8F"/>
    <w:rsid w:val="00FF2821"/>
    <w:rsid w:val="00FF3175"/>
    <w:rsid w:val="00FF4CF7"/>
    <w:rsid w:val="00FF5759"/>
    <w:rsid w:val="00FF6106"/>
    <w:rsid w:val="00FF6995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483C7-6C70-432D-A936-625CD57C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5"/>
    <w:pPr>
      <w:spacing w:after="0" w:line="240" w:lineRule="auto"/>
    </w:pPr>
    <w:rPr>
      <w:rFonts w:eastAsia="Times New Roman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F72C3"/>
    <w:pPr>
      <w:keepNext/>
      <w:jc w:val="both"/>
      <w:outlineLvl w:val="1"/>
    </w:pPr>
    <w:rPr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  uvlaka 2,uvlaka 2 + Bold,Centered,First line:  0 cm"/>
    <w:basedOn w:val="Normal"/>
    <w:link w:val="TijelotekstaChar"/>
    <w:rsid w:val="00E94241"/>
    <w:pPr>
      <w:jc w:val="both"/>
    </w:pPr>
    <w:rPr>
      <w:szCs w:val="20"/>
      <w:lang w:val="en-US"/>
    </w:rPr>
  </w:style>
  <w:style w:type="character" w:customStyle="1" w:styleId="TijelotekstaChar">
    <w:name w:val="Tijelo teksta Char"/>
    <w:aliases w:val="uvlaka 2 Char,  uvlaka 2 Char,uvlaka 2 + Bold Char,Centered Char,First line:  0 cm Char"/>
    <w:basedOn w:val="Zadanifontodlomka"/>
    <w:link w:val="Tijeloteksta"/>
    <w:rsid w:val="00E94241"/>
    <w:rPr>
      <w:rFonts w:eastAsia="Times New Roman"/>
      <w:szCs w:val="20"/>
      <w:lang w:val="en-US" w:eastAsia="hr-HR"/>
    </w:rPr>
  </w:style>
  <w:style w:type="paragraph" w:customStyle="1" w:styleId="Default">
    <w:name w:val="Default"/>
    <w:rsid w:val="00E94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hr-HR"/>
    </w:rPr>
  </w:style>
  <w:style w:type="paragraph" w:customStyle="1" w:styleId="clanak">
    <w:name w:val="clanak"/>
    <w:basedOn w:val="Normal"/>
    <w:rsid w:val="00AF46DB"/>
    <w:pPr>
      <w:spacing w:before="100" w:beforeAutospacing="1" w:after="100" w:afterAutospacing="1"/>
      <w:jc w:val="center"/>
    </w:pPr>
  </w:style>
  <w:style w:type="paragraph" w:styleId="Odlomakpopisa">
    <w:name w:val="List Paragraph"/>
    <w:basedOn w:val="Normal"/>
    <w:uiPriority w:val="34"/>
    <w:qFormat/>
    <w:rsid w:val="00995D70"/>
    <w:pPr>
      <w:ind w:left="720"/>
      <w:contextualSpacing/>
    </w:pPr>
  </w:style>
  <w:style w:type="paragraph" w:customStyle="1" w:styleId="t-12-9-sred">
    <w:name w:val="t-12-9-sred"/>
    <w:basedOn w:val="Normal"/>
    <w:rsid w:val="00FB12CC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3E3EE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3EE9"/>
    <w:rPr>
      <w:color w:val="800080"/>
      <w:u w:val="single"/>
    </w:rPr>
  </w:style>
  <w:style w:type="paragraph" w:customStyle="1" w:styleId="xl66">
    <w:name w:val="xl66"/>
    <w:basedOn w:val="Normal"/>
    <w:rsid w:val="003E3EE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Normal"/>
    <w:rsid w:val="003E3EE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3E3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3E3EE9"/>
    <w:pP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3E3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3E3EE9"/>
    <w:pP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3E3EE9"/>
    <w:pPr>
      <w:shd w:val="clear" w:color="696969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3E3EE9"/>
    <w:pPr>
      <w:shd w:val="clear" w:color="696969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3E3EE9"/>
    <w:pPr>
      <w:shd w:val="clear" w:color="696969" w:fill="EBF1DE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3E3EE9"/>
    <w:pPr>
      <w:shd w:val="clear" w:color="FEDE01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3E3EE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3E3EE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Normal"/>
    <w:rsid w:val="003E3EE9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3E3EE9"/>
    <w:pPr>
      <w:shd w:val="clear" w:color="A3C9B9" w:fill="EBF1DE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3E3EE9"/>
    <w:pPr>
      <w:shd w:val="clear" w:color="A3C9B9" w:fill="EBF1DE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3E3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3E3EE9"/>
    <w:pPr>
      <w:shd w:val="clear" w:color="FEDE01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3E3EE9"/>
    <w:pP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3E3EE9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3E3EE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Normal"/>
    <w:rsid w:val="003E3EE9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Normal"/>
    <w:rsid w:val="003E3EE9"/>
    <w:pP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101">
    <w:name w:val="xl101"/>
    <w:basedOn w:val="Normal"/>
    <w:rsid w:val="003E3EE9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2">
    <w:name w:val="xl102"/>
    <w:basedOn w:val="Normal"/>
    <w:rsid w:val="003E3EE9"/>
    <w:pP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3E3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Normal"/>
    <w:rsid w:val="003E3EE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Normal"/>
    <w:rsid w:val="003E3EE9"/>
    <w:pP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Normal"/>
    <w:rsid w:val="003E3EE9"/>
    <w:pPr>
      <w:spacing w:before="100" w:beforeAutospacing="1" w:after="100" w:afterAutospacing="1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1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46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6C3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46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6C3"/>
    <w:rPr>
      <w:rFonts w:eastAsia="Times New Roman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FD677C"/>
  </w:style>
  <w:style w:type="paragraph" w:customStyle="1" w:styleId="xl63">
    <w:name w:val="xl63"/>
    <w:basedOn w:val="Normal"/>
    <w:rsid w:val="00A962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rsid w:val="00A962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A962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Brojstranice">
    <w:name w:val="page number"/>
    <w:basedOn w:val="Zadanifontodlomka"/>
    <w:rsid w:val="0090396A"/>
  </w:style>
  <w:style w:type="table" w:styleId="Reetkatablice">
    <w:name w:val="Table Grid"/>
    <w:basedOn w:val="Obinatablica"/>
    <w:uiPriority w:val="59"/>
    <w:rsid w:val="004A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474E01"/>
    <w:pPr>
      <w:spacing w:after="160" w:line="259" w:lineRule="auto"/>
    </w:pPr>
    <w:rPr>
      <w:rFonts w:eastAsia="Times New Roman"/>
      <w:sz w:val="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DF72C3"/>
    <w:rPr>
      <w:rFonts w:eastAsia="Times New Roman"/>
      <w:szCs w:val="20"/>
      <w:lang w:val="en-AU" w:eastAsia="hr-HR"/>
    </w:rPr>
  </w:style>
  <w:style w:type="paragraph" w:customStyle="1" w:styleId="t-9-8">
    <w:name w:val="t-9-8"/>
    <w:basedOn w:val="Normal"/>
    <w:rsid w:val="00F91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kalni.proracuni@mf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B52C-2934-4AD3-8F7E-E74F3A8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61</Pages>
  <Words>18559</Words>
  <Characters>105787</Characters>
  <Application>Microsoft Office Word</Application>
  <DocSecurity>0</DocSecurity>
  <Lines>881</Lines>
  <Paragraphs>248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Hudoletnjak</dc:creator>
  <cp:lastModifiedBy>Mila Margaretić</cp:lastModifiedBy>
  <cp:revision>48</cp:revision>
  <cp:lastPrinted>2024-12-17T09:55:00Z</cp:lastPrinted>
  <dcterms:created xsi:type="dcterms:W3CDTF">2024-11-29T18:19:00Z</dcterms:created>
  <dcterms:modified xsi:type="dcterms:W3CDTF">2024-12-17T09:56:00Z</dcterms:modified>
</cp:coreProperties>
</file>