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F57B11" w:rsidRPr="00F57B11" w:rsidTr="00954116">
        <w:tc>
          <w:tcPr>
            <w:tcW w:w="4786" w:type="dxa"/>
          </w:tcPr>
          <w:p w:rsidR="00F57B11" w:rsidRPr="00F57B11" w:rsidRDefault="006B238D" w:rsidP="004024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0</wp:posOffset>
                  </wp:positionV>
                  <wp:extent cx="400050" cy="542925"/>
                  <wp:effectExtent l="0" t="0" r="0" b="9525"/>
                  <wp:wrapTopAndBottom/>
                  <wp:docPr id="1" name="Slika 1" descr="Opis: 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96A" w:rsidRPr="00260251">
              <w:t xml:space="preserve"> </w:t>
            </w:r>
            <w:r w:rsidR="002C4A33">
              <w:t>R</w:t>
            </w:r>
            <w:r w:rsidR="00F57B11" w:rsidRPr="00F57B11">
              <w:rPr>
                <w:noProof/>
              </w:rPr>
              <w:t>EPUBLIKA HRVATSKA</w:t>
            </w:r>
          </w:p>
        </w:tc>
      </w:tr>
      <w:tr w:rsidR="00F57B11" w:rsidRPr="00F57B11" w:rsidTr="00954116">
        <w:tc>
          <w:tcPr>
            <w:tcW w:w="4786" w:type="dxa"/>
          </w:tcPr>
          <w:p w:rsidR="00F57B11" w:rsidRPr="00F57B11" w:rsidRDefault="00F57B11" w:rsidP="00F57B11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VIROVITIČKO-PODRAVSKA ŽUPANIJA</w:t>
            </w:r>
          </w:p>
        </w:tc>
      </w:tr>
      <w:tr w:rsidR="00F57B11" w:rsidRPr="00F57B11" w:rsidTr="00954116">
        <w:trPr>
          <w:trHeight w:val="114"/>
        </w:trPr>
        <w:tc>
          <w:tcPr>
            <w:tcW w:w="4786" w:type="dxa"/>
          </w:tcPr>
          <w:p w:rsidR="00F57B11" w:rsidRPr="00F57B11" w:rsidRDefault="00F57B11" w:rsidP="00F57B11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GRAD SLATINA</w:t>
            </w:r>
          </w:p>
        </w:tc>
      </w:tr>
      <w:tr w:rsidR="00F57B11" w:rsidRPr="00F57B11" w:rsidTr="00954116">
        <w:tc>
          <w:tcPr>
            <w:tcW w:w="4786" w:type="dxa"/>
          </w:tcPr>
          <w:p w:rsidR="00F57B11" w:rsidRDefault="00F57B11" w:rsidP="00F57B11">
            <w:pPr>
              <w:jc w:val="center"/>
              <w:rPr>
                <w:noProof/>
              </w:rPr>
            </w:pPr>
            <w:r w:rsidRPr="00F57B11">
              <w:rPr>
                <w:noProof/>
              </w:rPr>
              <w:t>GRADSKO VIJEĆE</w:t>
            </w:r>
          </w:p>
          <w:p w:rsidR="00766130" w:rsidRPr="00F57B11" w:rsidRDefault="00766130" w:rsidP="00F57B11">
            <w:pPr>
              <w:jc w:val="center"/>
              <w:rPr>
                <w:noProof/>
              </w:rPr>
            </w:pPr>
          </w:p>
        </w:tc>
      </w:tr>
    </w:tbl>
    <w:p w:rsidR="00F57B11" w:rsidRPr="00815AA6" w:rsidRDefault="00F57B11" w:rsidP="00F57B11">
      <w:pPr>
        <w:rPr>
          <w:noProof/>
        </w:rPr>
      </w:pPr>
      <w:r w:rsidRPr="006E4323">
        <w:rPr>
          <w:noProof/>
        </w:rPr>
        <w:t xml:space="preserve">KLASA: </w:t>
      </w:r>
      <w:r w:rsidRPr="00815AA6">
        <w:rPr>
          <w:noProof/>
        </w:rPr>
        <w:t>400-0</w:t>
      </w:r>
      <w:r w:rsidR="002C1886" w:rsidRPr="00815AA6">
        <w:rPr>
          <w:noProof/>
        </w:rPr>
        <w:t>2</w:t>
      </w:r>
      <w:r w:rsidRPr="00815AA6">
        <w:rPr>
          <w:noProof/>
        </w:rPr>
        <w:t>/</w:t>
      </w:r>
      <w:r w:rsidR="001B6BEB" w:rsidRPr="00815AA6">
        <w:rPr>
          <w:noProof/>
        </w:rPr>
        <w:t>2</w:t>
      </w:r>
      <w:r w:rsidR="007B7C26">
        <w:rPr>
          <w:noProof/>
        </w:rPr>
        <w:t>4</w:t>
      </w:r>
      <w:r w:rsidRPr="00815AA6">
        <w:rPr>
          <w:noProof/>
        </w:rPr>
        <w:t>-01/</w:t>
      </w:r>
      <w:r w:rsidR="007B7C26">
        <w:rPr>
          <w:noProof/>
        </w:rPr>
        <w:t>3</w:t>
      </w:r>
      <w:r w:rsidR="006608CD" w:rsidRPr="00815AA6">
        <w:rPr>
          <w:noProof/>
        </w:rPr>
        <w:t xml:space="preserve"> </w:t>
      </w:r>
      <w:r w:rsidRPr="00815AA6">
        <w:rPr>
          <w:noProof/>
        </w:rPr>
        <w:t xml:space="preserve">  </w:t>
      </w:r>
    </w:p>
    <w:p w:rsidR="00F57B11" w:rsidRPr="00815AA6" w:rsidRDefault="00F57B11" w:rsidP="00F57B11">
      <w:pPr>
        <w:rPr>
          <w:noProof/>
        </w:rPr>
      </w:pPr>
      <w:r w:rsidRPr="00815AA6">
        <w:rPr>
          <w:noProof/>
        </w:rPr>
        <w:t>URBROJ: 2189</w:t>
      </w:r>
      <w:r w:rsidR="00EE4134" w:rsidRPr="00815AA6">
        <w:rPr>
          <w:noProof/>
        </w:rPr>
        <w:t>-2-03-03/03-</w:t>
      </w:r>
      <w:r w:rsidR="00FA75CC" w:rsidRPr="00815AA6">
        <w:rPr>
          <w:noProof/>
        </w:rPr>
        <w:t>2</w:t>
      </w:r>
      <w:r w:rsidR="007B7C26">
        <w:rPr>
          <w:noProof/>
        </w:rPr>
        <w:t>4</w:t>
      </w:r>
      <w:r w:rsidR="00384A02" w:rsidRPr="00815AA6">
        <w:rPr>
          <w:noProof/>
        </w:rPr>
        <w:t>-</w:t>
      </w:r>
      <w:r w:rsidR="006717BB">
        <w:rPr>
          <w:noProof/>
        </w:rPr>
        <w:t>3</w:t>
      </w:r>
      <w:r w:rsidR="00F3159A">
        <w:rPr>
          <w:noProof/>
        </w:rPr>
        <w:t>9</w:t>
      </w:r>
    </w:p>
    <w:p w:rsidR="00F57B11" w:rsidRDefault="00F57B11" w:rsidP="00F57B11">
      <w:pPr>
        <w:jc w:val="both"/>
        <w:rPr>
          <w:noProof/>
        </w:rPr>
      </w:pPr>
      <w:r w:rsidRPr="00815AA6">
        <w:rPr>
          <w:noProof/>
        </w:rPr>
        <w:t xml:space="preserve">Slatina, </w:t>
      </w:r>
      <w:r w:rsidR="006717BB">
        <w:rPr>
          <w:noProof/>
        </w:rPr>
        <w:t xml:space="preserve">10. listopada </w:t>
      </w:r>
      <w:r w:rsidRPr="00815AA6">
        <w:rPr>
          <w:noProof/>
        </w:rPr>
        <w:t>202</w:t>
      </w:r>
      <w:r w:rsidR="00402425">
        <w:rPr>
          <w:noProof/>
        </w:rPr>
        <w:t>4</w:t>
      </w:r>
      <w:r w:rsidR="00C21B88" w:rsidRPr="00815AA6">
        <w:rPr>
          <w:noProof/>
        </w:rPr>
        <w:t>. godine</w:t>
      </w:r>
    </w:p>
    <w:p w:rsidR="00F57B11" w:rsidRDefault="00F57B11" w:rsidP="00F57B11">
      <w:pPr>
        <w:jc w:val="both"/>
      </w:pPr>
    </w:p>
    <w:p w:rsidR="006A40BE" w:rsidRPr="00F73F76" w:rsidRDefault="007000FF" w:rsidP="006A40BE">
      <w:pPr>
        <w:ind w:firstLine="708"/>
        <w:jc w:val="both"/>
      </w:pPr>
      <w:r>
        <w:t>Temeljem</w:t>
      </w:r>
      <w:r w:rsidRPr="00F73F76">
        <w:t xml:space="preserve"> </w:t>
      </w:r>
      <w:r>
        <w:t xml:space="preserve">odredbi </w:t>
      </w:r>
      <w:r w:rsidR="006A40BE" w:rsidRPr="00F73F76">
        <w:t xml:space="preserve">članka </w:t>
      </w:r>
      <w:r w:rsidR="002E6A34">
        <w:t>42.</w:t>
      </w:r>
      <w:r w:rsidR="0006442C">
        <w:t xml:space="preserve"> i članka </w:t>
      </w:r>
      <w:r w:rsidR="002E6A34">
        <w:t>45</w:t>
      </w:r>
      <w:r w:rsidR="0006442C">
        <w:t xml:space="preserve">. Zakona </w:t>
      </w:r>
      <w:r w:rsidR="006A40BE" w:rsidRPr="00F73F76">
        <w:t xml:space="preserve">o proračunu (NN </w:t>
      </w:r>
      <w:r w:rsidR="002E6A34">
        <w:t>144/21</w:t>
      </w:r>
      <w:r w:rsidR="006A40BE" w:rsidRPr="00F73F76">
        <w:t>) i članka 16. Statuta Grada Slatine (Službeni glasnik Grada Slatine broj 5/09, 5/10., 1/13 i 2/13-pročišćeni tekst</w:t>
      </w:r>
      <w:r w:rsidR="008B1396">
        <w:t>,</w:t>
      </w:r>
      <w:r w:rsidR="00077FEF" w:rsidRPr="00F73F76">
        <w:t xml:space="preserve"> 3/18</w:t>
      </w:r>
      <w:r w:rsidR="008B1396">
        <w:t>., 9/20.</w:t>
      </w:r>
      <w:r w:rsidR="00C21B88">
        <w:t xml:space="preserve"> i 5/21</w:t>
      </w:r>
      <w:r>
        <w:t>)</w:t>
      </w:r>
      <w:r w:rsidR="006A40BE" w:rsidRPr="00F73F76">
        <w:t xml:space="preserve">, Gradsko vijeće Grada Slatine, na </w:t>
      </w:r>
      <w:r w:rsidR="001E7C7C" w:rsidRPr="00402425">
        <w:t>1</w:t>
      </w:r>
      <w:r w:rsidR="006717BB">
        <w:t>8</w:t>
      </w:r>
      <w:r w:rsidR="003F55EB" w:rsidRPr="00402425">
        <w:t>.</w:t>
      </w:r>
      <w:r w:rsidR="006A40BE" w:rsidRPr="00402425">
        <w:t xml:space="preserve"> sjednici održanoj</w:t>
      </w:r>
      <w:r w:rsidR="003F55EB" w:rsidRPr="00402425">
        <w:t xml:space="preserve"> </w:t>
      </w:r>
      <w:r w:rsidR="006717BB">
        <w:t xml:space="preserve">10. listopada </w:t>
      </w:r>
      <w:r w:rsidR="006A40BE" w:rsidRPr="00402425">
        <w:t>20</w:t>
      </w:r>
      <w:r w:rsidR="004261AF" w:rsidRPr="00402425">
        <w:t>2</w:t>
      </w:r>
      <w:r w:rsidR="00402425" w:rsidRPr="00402425">
        <w:t>4</w:t>
      </w:r>
      <w:r w:rsidR="006A40BE" w:rsidRPr="00402425">
        <w:t>.</w:t>
      </w:r>
      <w:r w:rsidR="006A40BE" w:rsidRPr="00F73F76">
        <w:t xml:space="preserve"> godine, don</w:t>
      </w:r>
      <w:r w:rsidR="00561207" w:rsidRPr="00F73F76">
        <w:t>ijelo je</w:t>
      </w:r>
    </w:p>
    <w:p w:rsidR="004261AF" w:rsidRPr="00F73F76" w:rsidRDefault="004261AF" w:rsidP="006A40BE">
      <w:pPr>
        <w:ind w:firstLine="708"/>
        <w:jc w:val="both"/>
      </w:pPr>
    </w:p>
    <w:p w:rsidR="00D00857" w:rsidRDefault="00F80EE4" w:rsidP="00D00857">
      <w:pPr>
        <w:pStyle w:val="Odlomakpopisa"/>
        <w:ind w:left="0"/>
        <w:jc w:val="center"/>
        <w:rPr>
          <w:b/>
        </w:rPr>
      </w:pPr>
      <w:r>
        <w:rPr>
          <w:b/>
        </w:rPr>
        <w:t>IZM</w:t>
      </w:r>
      <w:r w:rsidR="00D37FA8" w:rsidRPr="00F80EE4">
        <w:rPr>
          <w:b/>
        </w:rPr>
        <w:t>JENE I DOPUNE</w:t>
      </w:r>
    </w:p>
    <w:p w:rsidR="00D00857" w:rsidRDefault="00D37FA8" w:rsidP="00D00857">
      <w:pPr>
        <w:pStyle w:val="Odlomakpopisa"/>
        <w:ind w:left="0"/>
        <w:jc w:val="center"/>
        <w:rPr>
          <w:b/>
        </w:rPr>
      </w:pPr>
      <w:r w:rsidRPr="00F80EE4">
        <w:rPr>
          <w:b/>
        </w:rPr>
        <w:t>PRORAČUNA GRADA SLATINE ZA 202</w:t>
      </w:r>
      <w:r w:rsidR="00402425">
        <w:rPr>
          <w:b/>
        </w:rPr>
        <w:t>4</w:t>
      </w:r>
      <w:r w:rsidRPr="00F80EE4">
        <w:rPr>
          <w:b/>
        </w:rPr>
        <w:t>. GODINU</w:t>
      </w:r>
    </w:p>
    <w:p w:rsidR="006A40BE" w:rsidRPr="00F80EE4" w:rsidRDefault="00D37FA8" w:rsidP="00D00857">
      <w:pPr>
        <w:pStyle w:val="Odlomakpopisa"/>
        <w:ind w:left="0"/>
        <w:jc w:val="center"/>
        <w:rPr>
          <w:b/>
        </w:rPr>
      </w:pPr>
      <w:r w:rsidRPr="00F80EE4">
        <w:rPr>
          <w:b/>
        </w:rPr>
        <w:t>I PROJEKCIJ</w:t>
      </w:r>
      <w:r w:rsidR="00F4537C">
        <w:rPr>
          <w:b/>
        </w:rPr>
        <w:t>E</w:t>
      </w:r>
      <w:r w:rsidRPr="00F80EE4">
        <w:rPr>
          <w:b/>
        </w:rPr>
        <w:t xml:space="preserve"> PRORAČUNA ZA 202</w:t>
      </w:r>
      <w:r w:rsidR="00402425">
        <w:rPr>
          <w:b/>
        </w:rPr>
        <w:t>5</w:t>
      </w:r>
      <w:r w:rsidRPr="00F80EE4">
        <w:rPr>
          <w:b/>
        </w:rPr>
        <w:t>. I 202</w:t>
      </w:r>
      <w:r w:rsidR="00402425">
        <w:rPr>
          <w:b/>
        </w:rPr>
        <w:t>6</w:t>
      </w:r>
      <w:r w:rsidRPr="00F80EE4">
        <w:rPr>
          <w:b/>
        </w:rPr>
        <w:t>. GODINU</w:t>
      </w:r>
    </w:p>
    <w:p w:rsidR="00A81787" w:rsidRDefault="00A81787" w:rsidP="006A40BE">
      <w:pPr>
        <w:jc w:val="center"/>
      </w:pPr>
    </w:p>
    <w:p w:rsidR="00A15234" w:rsidRPr="00A15234" w:rsidRDefault="00A15234" w:rsidP="00A15234">
      <w:pPr>
        <w:pStyle w:val="Odlomakpopisa"/>
        <w:ind w:left="0"/>
        <w:jc w:val="center"/>
        <w:rPr>
          <w:b/>
        </w:rPr>
      </w:pPr>
      <w:r w:rsidRPr="00A15234">
        <w:rPr>
          <w:b/>
        </w:rPr>
        <w:t>I. OPĆI DIO</w:t>
      </w:r>
    </w:p>
    <w:p w:rsidR="00A15234" w:rsidRPr="00985DE4" w:rsidRDefault="00A15234" w:rsidP="00A15234">
      <w:pPr>
        <w:pStyle w:val="Odlomakpopisa"/>
        <w:ind w:left="0"/>
        <w:jc w:val="center"/>
      </w:pPr>
    </w:p>
    <w:p w:rsidR="006A40BE" w:rsidRPr="0033572C" w:rsidRDefault="006A40BE" w:rsidP="006A40BE">
      <w:pPr>
        <w:jc w:val="center"/>
      </w:pPr>
      <w:r w:rsidRPr="0033572C">
        <w:t>Članak 1.</w:t>
      </w:r>
    </w:p>
    <w:p w:rsidR="00FC42B3" w:rsidRDefault="00FC42B3" w:rsidP="006A40BE">
      <w:pPr>
        <w:jc w:val="center"/>
        <w:rPr>
          <w:b/>
        </w:rPr>
      </w:pPr>
    </w:p>
    <w:p w:rsidR="00B743E6" w:rsidRDefault="00E0657A" w:rsidP="00AC4638">
      <w:pPr>
        <w:ind w:firstLine="708"/>
        <w:jc w:val="both"/>
      </w:pPr>
      <w:r w:rsidRPr="007D4F01">
        <w:t xml:space="preserve">U </w:t>
      </w:r>
      <w:r w:rsidR="008F5EA5" w:rsidRPr="007D4F01">
        <w:t xml:space="preserve"> članku 1. </w:t>
      </w:r>
      <w:r w:rsidR="001216DF" w:rsidRPr="007D4F01">
        <w:t xml:space="preserve"> Općeg dijela </w:t>
      </w:r>
      <w:r w:rsidRPr="007D4F01">
        <w:t>Proračun</w:t>
      </w:r>
      <w:r w:rsidR="008F5EA5" w:rsidRPr="007D4F01">
        <w:t>a</w:t>
      </w:r>
      <w:r w:rsidRPr="007D4F01">
        <w:t xml:space="preserve"> Grada Slatine za 202</w:t>
      </w:r>
      <w:r w:rsidR="00402425" w:rsidRPr="007D4F01">
        <w:t>4</w:t>
      </w:r>
      <w:r w:rsidRPr="007D4F01">
        <w:t>. godinu</w:t>
      </w:r>
      <w:r w:rsidR="005B1EF3" w:rsidRPr="007D4F01">
        <w:t xml:space="preserve"> i </w:t>
      </w:r>
      <w:r w:rsidR="008E24EC" w:rsidRPr="007D4F01">
        <w:t>P</w:t>
      </w:r>
      <w:r w:rsidR="005B1EF3" w:rsidRPr="007D4F01">
        <w:t>rojekcij</w:t>
      </w:r>
      <w:r w:rsidR="008E24EC" w:rsidRPr="007D4F01">
        <w:t>e</w:t>
      </w:r>
      <w:r w:rsidR="005B1EF3" w:rsidRPr="007D4F01">
        <w:t xml:space="preserve"> Proračuna za 202</w:t>
      </w:r>
      <w:r w:rsidR="00402425" w:rsidRPr="007D4F01">
        <w:t>5</w:t>
      </w:r>
      <w:r w:rsidR="005B1EF3" w:rsidRPr="007D4F01">
        <w:t>. i 202</w:t>
      </w:r>
      <w:r w:rsidR="00402425" w:rsidRPr="007D4F01">
        <w:t>6</w:t>
      </w:r>
      <w:r w:rsidR="005B1EF3" w:rsidRPr="007D4F01">
        <w:t>. godinu</w:t>
      </w:r>
      <w:r w:rsidRPr="007D4F01">
        <w:t xml:space="preserve"> (Službeni glasnik Grada </w:t>
      </w:r>
      <w:r w:rsidR="00E70360" w:rsidRPr="007D4F01">
        <w:t xml:space="preserve">Slatine broj </w:t>
      </w:r>
      <w:r w:rsidRPr="007D4F01">
        <w:t>1</w:t>
      </w:r>
      <w:r w:rsidR="00402425" w:rsidRPr="007D4F01">
        <w:t>5</w:t>
      </w:r>
      <w:r w:rsidRPr="007D4F01">
        <w:t>/</w:t>
      </w:r>
      <w:r w:rsidR="004A1C7E" w:rsidRPr="007D4F01">
        <w:t>2</w:t>
      </w:r>
      <w:r w:rsidR="00402425" w:rsidRPr="007D4F01">
        <w:t>3</w:t>
      </w:r>
      <w:r w:rsidRPr="007D4F01">
        <w:t>)</w:t>
      </w:r>
      <w:r w:rsidR="00402425" w:rsidRPr="007D4F01">
        <w:t xml:space="preserve"> </w:t>
      </w:r>
      <w:r w:rsidR="00FC7AC0" w:rsidRPr="007D4F01">
        <w:t>mijenjaju</w:t>
      </w:r>
      <w:r w:rsidR="001810E2" w:rsidRPr="007D4F01">
        <w:t xml:space="preserve"> se</w:t>
      </w:r>
      <w:r w:rsidR="00FC7AC0" w:rsidRPr="007D4F01">
        <w:t xml:space="preserve">: </w:t>
      </w:r>
      <w:r w:rsidRPr="007D4F01">
        <w:t xml:space="preserve">A. </w:t>
      </w:r>
      <w:r w:rsidR="007D4F01" w:rsidRPr="007D4F01">
        <w:t xml:space="preserve">Sažetak </w:t>
      </w:r>
      <w:r w:rsidRPr="007D4F01">
        <w:t>Račun</w:t>
      </w:r>
      <w:r w:rsidR="007D4F01" w:rsidRPr="007D4F01">
        <w:t>a</w:t>
      </w:r>
      <w:r w:rsidRPr="007D4F01">
        <w:t xml:space="preserve"> prihoda i rashoda</w:t>
      </w:r>
      <w:r w:rsidR="00FD0A48" w:rsidRPr="007D4F01">
        <w:t xml:space="preserve"> za 202</w:t>
      </w:r>
      <w:r w:rsidR="00402425" w:rsidRPr="007D4F01">
        <w:t>4</w:t>
      </w:r>
      <w:r w:rsidR="00FD0A48" w:rsidRPr="007D4F01">
        <w:t>.</w:t>
      </w:r>
      <w:r w:rsidR="00FC7AC0" w:rsidRPr="007D4F01">
        <w:t xml:space="preserve"> godinu</w:t>
      </w:r>
      <w:r w:rsidR="001810E2" w:rsidRPr="007D4F01">
        <w:t xml:space="preserve">, B. </w:t>
      </w:r>
      <w:r w:rsidR="007D4F01" w:rsidRPr="007D4F01">
        <w:t xml:space="preserve">Sažetak </w:t>
      </w:r>
      <w:r w:rsidR="001810E2" w:rsidRPr="007D4F01">
        <w:t>Račun</w:t>
      </w:r>
      <w:r w:rsidR="007D4F01" w:rsidRPr="007D4F01">
        <w:t>a</w:t>
      </w:r>
      <w:r w:rsidR="001810E2" w:rsidRPr="007D4F01">
        <w:t xml:space="preserve"> financiranja za 2024 godinu</w:t>
      </w:r>
      <w:r w:rsidR="00FC7AC0" w:rsidRPr="007D4F01">
        <w:t xml:space="preserve"> </w:t>
      </w:r>
      <w:r w:rsidRPr="007D4F01">
        <w:t xml:space="preserve">i C. </w:t>
      </w:r>
      <w:r w:rsidR="007D4F01" w:rsidRPr="007D4F01">
        <w:t>Preneseni višak ili manjak</w:t>
      </w:r>
      <w:r w:rsidRPr="007D4F01">
        <w:t xml:space="preserve"> za 202</w:t>
      </w:r>
      <w:r w:rsidR="00402425" w:rsidRPr="007D4F01">
        <w:t>4</w:t>
      </w:r>
      <w:r w:rsidRPr="007D4F01">
        <w:t>. godinu, kako slijedi:</w:t>
      </w:r>
    </w:p>
    <w:p w:rsidR="009236C0" w:rsidRDefault="009236C0" w:rsidP="00AC4638">
      <w:pPr>
        <w:ind w:firstLine="708"/>
        <w:jc w:val="both"/>
      </w:pPr>
    </w:p>
    <w:p w:rsidR="008007D8" w:rsidRDefault="008007D8" w:rsidP="00AC4638">
      <w:pPr>
        <w:ind w:firstLine="708"/>
        <w:jc w:val="both"/>
      </w:pPr>
    </w:p>
    <w:p w:rsidR="000D53B6" w:rsidRDefault="000D53B6" w:rsidP="00AC4638">
      <w:pPr>
        <w:ind w:firstLine="708"/>
        <w:jc w:val="both"/>
      </w:pPr>
    </w:p>
    <w:p w:rsidR="000D53B6" w:rsidRDefault="000D53B6" w:rsidP="00AC4638">
      <w:pPr>
        <w:ind w:firstLine="708"/>
        <w:jc w:val="both"/>
      </w:pPr>
    </w:p>
    <w:p w:rsidR="000D53B6" w:rsidRDefault="000D53B6" w:rsidP="00AC4638">
      <w:pPr>
        <w:ind w:firstLine="708"/>
        <w:jc w:val="both"/>
      </w:pPr>
    </w:p>
    <w:p w:rsidR="00294411" w:rsidRDefault="007B7C26" w:rsidP="007B7C26">
      <w:pPr>
        <w:pStyle w:val="Odlomakpopisa"/>
        <w:numPr>
          <w:ilvl w:val="0"/>
          <w:numId w:val="38"/>
        </w:numPr>
        <w:jc w:val="both"/>
      </w:pPr>
      <w:r>
        <w:lastRenderedPageBreak/>
        <w:t>SAŽETAK RAČUNA PRIHODA I RASHODA</w:t>
      </w:r>
    </w:p>
    <w:p w:rsidR="00294411" w:rsidRDefault="00294411" w:rsidP="00AC4638">
      <w:pPr>
        <w:ind w:firstLine="708"/>
        <w:jc w:val="both"/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6"/>
        <w:gridCol w:w="5963"/>
        <w:gridCol w:w="2126"/>
        <w:gridCol w:w="2127"/>
        <w:gridCol w:w="1701"/>
        <w:gridCol w:w="1701"/>
      </w:tblGrid>
      <w:tr w:rsidR="00294411" w:rsidTr="00437B80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411" w:rsidRDefault="00294411" w:rsidP="007B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 w:rsidP="007B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7B7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294411" w:rsidP="004C2B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C2B85" w:rsidRPr="004C2B85">
              <w:rPr>
                <w:rFonts w:ascii="Arial" w:hAnsi="Arial" w:cs="Arial"/>
                <w:b/>
                <w:sz w:val="20"/>
                <w:szCs w:val="20"/>
              </w:rPr>
              <w:t>18.449.778,37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85" w:rsidRPr="00374D35" w:rsidRDefault="00294411" w:rsidP="00374D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704.125,66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74D35" w:rsidRDefault="00294411" w:rsidP="00374D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C7AC0" w:rsidRPr="00374D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C7AC0" w:rsidRPr="00374D3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74D35" w:rsidRDefault="00294411" w:rsidP="00374D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C2B85" w:rsidRPr="00374D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153</w:t>
            </w:r>
            <w:r w:rsidR="004C2B85" w:rsidRPr="00374D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74D35" w:rsidRPr="00374D35">
              <w:rPr>
                <w:rFonts w:ascii="Arial" w:hAnsi="Arial" w:cs="Arial"/>
                <w:b/>
                <w:sz w:val="20"/>
                <w:szCs w:val="20"/>
              </w:rPr>
              <w:t>904,03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sz w:val="20"/>
                <w:szCs w:val="20"/>
              </w:rPr>
            </w:pPr>
            <w:r w:rsidRPr="00331876">
              <w:rPr>
                <w:rFonts w:ascii="Arial" w:hAnsi="Arial" w:cs="Arial"/>
                <w:sz w:val="20"/>
                <w:szCs w:val="20"/>
              </w:rPr>
              <w:t> </w:t>
            </w:r>
            <w:r w:rsidR="007B7C26" w:rsidRPr="003318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Prihodi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2944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C2B85">
              <w:rPr>
                <w:rFonts w:ascii="Arial" w:hAnsi="Arial" w:cs="Arial"/>
                <w:bCs/>
                <w:sz w:val="20"/>
                <w:szCs w:val="20"/>
              </w:rPr>
              <w:t>18.331.178,37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6717BB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702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574,50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6717BB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3.8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6717BB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19.033.752,87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7B7C26" w:rsidRPr="0033187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2944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C2B85">
              <w:rPr>
                <w:rFonts w:ascii="Arial" w:hAnsi="Arial" w:cs="Arial"/>
                <w:bCs/>
                <w:sz w:val="20"/>
                <w:szCs w:val="20"/>
              </w:rPr>
              <w:t>118.600,00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294411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C2B8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6717BB">
              <w:rPr>
                <w:rFonts w:ascii="Arial" w:hAnsi="Arial" w:cs="Arial"/>
                <w:bCs/>
                <w:sz w:val="20"/>
                <w:szCs w:val="20"/>
              </w:rPr>
              <w:t>551,16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6717BB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6717BB" w:rsidP="006717B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151,16</w:t>
            </w:r>
          </w:p>
        </w:tc>
      </w:tr>
      <w:tr w:rsidR="007B7C26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26" w:rsidRDefault="007B7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26" w:rsidRDefault="007B7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B85" w:rsidRPr="00374D35" w:rsidRDefault="004C2B85" w:rsidP="004C2B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20.195.572,56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26" w:rsidRPr="00374D35" w:rsidRDefault="00374D35" w:rsidP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C2B85"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168.517,31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26" w:rsidRPr="00374D35" w:rsidRDefault="006B3395" w:rsidP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</w:t>
            </w:r>
            <w:r w:rsidR="00FC7AC0"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26" w:rsidRPr="00374D35" w:rsidRDefault="004C2B85" w:rsidP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74D35"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74D35"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364</w:t>
            </w:r>
            <w:r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74D35" w:rsidRPr="00374D35">
              <w:rPr>
                <w:rFonts w:ascii="Arial" w:hAnsi="Arial" w:cs="Arial"/>
                <w:b/>
                <w:bCs/>
                <w:sz w:val="20"/>
                <w:szCs w:val="20"/>
              </w:rPr>
              <w:t>089,87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7B7C26" w:rsidRPr="0033187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Rashodi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184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922,38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998.296,95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9.8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183.219,33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7B7C26" w:rsidRPr="0033187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331876" w:rsidRDefault="00294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10.010.650,18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3.170.220,36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31.7</w:t>
            </w:r>
            <w:r w:rsidR="00294411" w:rsidRPr="004C2B8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Pr="004C2B85" w:rsidRDefault="00374D35" w:rsidP="00374D3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13.180.870,54</w:t>
            </w:r>
          </w:p>
        </w:tc>
      </w:tr>
      <w:tr w:rsidR="00294411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  <w:r w:rsidR="007B7C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VIŠAK/MANJAK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-1.745.794,19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-3.464.391,65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374D35" w:rsidP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198.4</w:t>
            </w:r>
            <w:r w:rsidR="0029441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11" w:rsidRDefault="00294411" w:rsidP="00374D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74D35">
              <w:rPr>
                <w:rFonts w:ascii="Arial" w:hAnsi="Arial" w:cs="Arial"/>
                <w:b/>
                <w:bCs/>
                <w:sz w:val="20"/>
                <w:szCs w:val="20"/>
              </w:rPr>
              <w:t>5.210.185,84</w:t>
            </w:r>
          </w:p>
        </w:tc>
      </w:tr>
    </w:tbl>
    <w:p w:rsidR="000D53B6" w:rsidRDefault="000D53B6" w:rsidP="00AC4638">
      <w:pPr>
        <w:ind w:firstLine="708"/>
        <w:jc w:val="both"/>
      </w:pPr>
    </w:p>
    <w:p w:rsidR="00294411" w:rsidRDefault="001810E2" w:rsidP="00AC4638">
      <w:pPr>
        <w:ind w:firstLine="708"/>
        <w:jc w:val="both"/>
      </w:pPr>
      <w:r>
        <w:t>B)</w:t>
      </w:r>
      <w:r w:rsidRPr="001810E2">
        <w:t xml:space="preserve"> SAŽETAK RAČUNA FINANCIRANJA</w:t>
      </w:r>
    </w:p>
    <w:p w:rsidR="00294411" w:rsidRDefault="00294411" w:rsidP="00AC4638">
      <w:pPr>
        <w:ind w:firstLine="708"/>
        <w:jc w:val="both"/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6"/>
        <w:gridCol w:w="5963"/>
        <w:gridCol w:w="2126"/>
        <w:gridCol w:w="2127"/>
        <w:gridCol w:w="1701"/>
        <w:gridCol w:w="1701"/>
      </w:tblGrid>
      <w:tr w:rsidR="001810E2" w:rsidTr="00437B80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1810E2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Default="001810E2" w:rsidP="000D5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 1.327.228,00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374D35" w:rsidP="000D53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4.225.827,52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374D35" w:rsidP="00374D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  <w:r w:rsidR="001810E2" w:rsidRPr="000D5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10E2" w:rsidRPr="000D5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4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 </w:t>
            </w:r>
            <w:r w:rsidR="00184CBB">
              <w:rPr>
                <w:rFonts w:ascii="Arial" w:hAnsi="Arial" w:cs="Arial"/>
                <w:sz w:val="20"/>
                <w:szCs w:val="20"/>
              </w:rPr>
              <w:t>5</w:t>
            </w:r>
            <w:r w:rsidRPr="000D53B6">
              <w:rPr>
                <w:rFonts w:ascii="Arial" w:hAnsi="Arial" w:cs="Arial"/>
                <w:sz w:val="20"/>
                <w:szCs w:val="20"/>
              </w:rPr>
              <w:t>.</w:t>
            </w:r>
            <w:r w:rsidR="00184CBB">
              <w:rPr>
                <w:rFonts w:ascii="Arial" w:hAnsi="Arial" w:cs="Arial"/>
                <w:sz w:val="20"/>
                <w:szCs w:val="20"/>
              </w:rPr>
              <w:t>553</w:t>
            </w:r>
            <w:r w:rsidRPr="000D53B6">
              <w:rPr>
                <w:rFonts w:ascii="Arial" w:hAnsi="Arial" w:cs="Arial"/>
                <w:sz w:val="20"/>
                <w:szCs w:val="20"/>
              </w:rPr>
              <w:t>.</w:t>
            </w:r>
            <w:r w:rsidR="00184CBB">
              <w:rPr>
                <w:rFonts w:ascii="Arial" w:hAnsi="Arial" w:cs="Arial"/>
                <w:sz w:val="20"/>
                <w:szCs w:val="20"/>
              </w:rPr>
              <w:t>055,52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</w:pPr>
            <w:r w:rsidRPr="000D53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</w:pPr>
            <w:r w:rsidRPr="000D53B6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NETO FINANCIRANJE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1.327.228,00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0E2" w:rsidRPr="000D53B6" w:rsidRDefault="00184CBB" w:rsidP="00184C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810E2"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</w:t>
            </w:r>
            <w:r w:rsidR="001810E2"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055,52</w:t>
            </w:r>
          </w:p>
        </w:tc>
      </w:tr>
      <w:tr w:rsidR="001810E2" w:rsidRPr="004C2B85" w:rsidTr="00437B8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VIŠAK / MANJAK + NETO FINANCIRANJE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-418.566,19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0E2" w:rsidRPr="000D53B6" w:rsidRDefault="001810E2" w:rsidP="001810E2">
            <w:pPr>
              <w:jc w:val="right"/>
              <w:rPr>
                <w:b/>
              </w:rPr>
            </w:pPr>
            <w:r w:rsidRPr="000D53B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0E2" w:rsidRPr="000D53B6" w:rsidRDefault="001810E2" w:rsidP="001810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6">
              <w:rPr>
                <w:rFonts w:ascii="Arial" w:hAnsi="Arial" w:cs="Arial"/>
                <w:b/>
                <w:bCs/>
                <w:sz w:val="20"/>
                <w:szCs w:val="20"/>
              </w:rPr>
              <w:t>342.869,68</w:t>
            </w:r>
          </w:p>
        </w:tc>
      </w:tr>
    </w:tbl>
    <w:p w:rsidR="00FC7AC0" w:rsidRDefault="00FC7AC0" w:rsidP="00AC4638">
      <w:pPr>
        <w:ind w:firstLine="708"/>
        <w:jc w:val="both"/>
      </w:pPr>
    </w:p>
    <w:p w:rsidR="00FC7AC0" w:rsidRDefault="00331876" w:rsidP="00331876">
      <w:pPr>
        <w:pStyle w:val="Odlomakpopisa"/>
        <w:numPr>
          <w:ilvl w:val="0"/>
          <w:numId w:val="39"/>
        </w:numPr>
        <w:jc w:val="both"/>
      </w:pPr>
      <w:r>
        <w:t>PRENESENI VIŠAK ILI MANJAK</w:t>
      </w:r>
    </w:p>
    <w:p w:rsidR="00331876" w:rsidRDefault="00331876" w:rsidP="00331876">
      <w:pPr>
        <w:pStyle w:val="Odlomakpopisa"/>
        <w:ind w:left="1068"/>
        <w:jc w:val="both"/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6374"/>
        <w:gridCol w:w="2126"/>
        <w:gridCol w:w="2268"/>
        <w:gridCol w:w="1560"/>
        <w:gridCol w:w="1701"/>
      </w:tblGrid>
      <w:tr w:rsidR="00331876" w:rsidTr="00437B80">
        <w:trPr>
          <w:trHeight w:val="51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PLANA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1876" w:rsidRDefault="00331876" w:rsidP="000D53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AF2D8A" w:rsidP="00AF2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33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C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PRIJENOS VIŠKA / MANJKA IZ PRETHODNE(IH) GODINE(A)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C13B71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13B71">
              <w:rPr>
                <w:rFonts w:ascii="Arial" w:hAnsi="Arial" w:cs="Arial"/>
                <w:bCs/>
                <w:sz w:val="20"/>
                <w:szCs w:val="20"/>
              </w:rPr>
              <w:t>418.566,19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33187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-761.435,87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33187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-181.9</w:t>
            </w:r>
            <w:r w:rsidRPr="00331876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33187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-342.869,68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Pr="00331876" w:rsidRDefault="00331876" w:rsidP="000D53B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3187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331876" w:rsidTr="00437B80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76" w:rsidRDefault="00331876" w:rsidP="00F91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VIŠAK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MANJAK + NETO 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>FINANCIRANJE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="00F9190A">
              <w:rPr>
                <w:rFonts w:ascii="Arial" w:hAnsi="Arial" w:cs="Arial"/>
                <w:b/>
                <w:bCs/>
                <w:sz w:val="20"/>
                <w:szCs w:val="20"/>
              </w:rPr>
              <w:t>PRIJENOS VIŠKA / MANJKA NETO FINANCIRANJE IZ PRETHODNE(IH) GODINE(A) – PRIJENOS VIŠKA / MANJKA U SLJEDEĆE RAZDOBLJE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C13B71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876" w:rsidRDefault="00331876" w:rsidP="000D53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FC7AC0" w:rsidRDefault="00FC7AC0" w:rsidP="00AC4638">
      <w:pPr>
        <w:ind w:firstLine="708"/>
        <w:jc w:val="both"/>
      </w:pPr>
    </w:p>
    <w:p w:rsidR="00E0657A" w:rsidRDefault="00E0657A" w:rsidP="005B1EF3">
      <w:pPr>
        <w:jc w:val="center"/>
      </w:pPr>
      <w:r w:rsidRPr="00F73F76">
        <w:lastRenderedPageBreak/>
        <w:t>Članak 2.</w:t>
      </w:r>
    </w:p>
    <w:p w:rsidR="005B1EF3" w:rsidRPr="00F73F76" w:rsidRDefault="005B1EF3" w:rsidP="005B1EF3">
      <w:pPr>
        <w:jc w:val="center"/>
      </w:pPr>
    </w:p>
    <w:p w:rsidR="001A1BEA" w:rsidRDefault="00E0657A" w:rsidP="00E0657A">
      <w:pPr>
        <w:ind w:firstLine="708"/>
        <w:jc w:val="both"/>
      </w:pPr>
      <w:r>
        <w:t>U članku 2.</w:t>
      </w:r>
      <w:r w:rsidRPr="00F73F76">
        <w:t xml:space="preserve"> </w:t>
      </w:r>
      <w:r w:rsidR="001216DF">
        <w:t xml:space="preserve">Općeg dijela </w:t>
      </w:r>
      <w:r w:rsidR="008F5EA5">
        <w:t>Proračuna</w:t>
      </w:r>
      <w:r w:rsidR="008F5EA5" w:rsidRPr="00F73F76">
        <w:t xml:space="preserve"> Grada Slatine za 20</w:t>
      </w:r>
      <w:r w:rsidR="008F5EA5">
        <w:t>2</w:t>
      </w:r>
      <w:r w:rsidR="00F9190A">
        <w:t>4</w:t>
      </w:r>
      <w:r w:rsidR="008F5EA5">
        <w:t>.</w:t>
      </w:r>
      <w:r w:rsidR="008F5EA5" w:rsidRPr="00F73F76">
        <w:t xml:space="preserve"> godinu</w:t>
      </w:r>
      <w:r w:rsidR="008F5EA5">
        <w:t xml:space="preserve"> i </w:t>
      </w:r>
      <w:r w:rsidR="00C72AFA">
        <w:t>P</w:t>
      </w:r>
      <w:r w:rsidR="008F5EA5">
        <w:t>rojekcij</w:t>
      </w:r>
      <w:r w:rsidR="008E24EC">
        <w:t>e</w:t>
      </w:r>
      <w:r w:rsidR="008F5EA5">
        <w:t xml:space="preserve"> Proračuna za 202</w:t>
      </w:r>
      <w:r w:rsidR="00F9190A">
        <w:t>5</w:t>
      </w:r>
      <w:r w:rsidR="008F5EA5">
        <w:t>. i 202</w:t>
      </w:r>
      <w:r w:rsidR="00F9190A">
        <w:t>6</w:t>
      </w:r>
      <w:r w:rsidR="008F5EA5">
        <w:t>. godinu</w:t>
      </w:r>
      <w:r w:rsidR="008F5EA5" w:rsidRPr="00F73F76">
        <w:t xml:space="preserve"> (Službeni glasnik Grada </w:t>
      </w:r>
      <w:r w:rsidR="008F5EA5">
        <w:t xml:space="preserve">Slatine broj </w:t>
      </w:r>
      <w:r w:rsidR="00EF69C8">
        <w:t>1</w:t>
      </w:r>
      <w:r w:rsidR="00F9190A">
        <w:t>5</w:t>
      </w:r>
      <w:r w:rsidR="00EF69C8">
        <w:t>/2</w:t>
      </w:r>
      <w:r w:rsidR="00F9190A">
        <w:t>3</w:t>
      </w:r>
      <w:r w:rsidR="008F5EA5" w:rsidRPr="00F73F76">
        <w:t xml:space="preserve">) </w:t>
      </w:r>
      <w:r w:rsidR="001A1BEA">
        <w:t>prihodi i rashodi po ekonomskoj klasifikaciji i izvorima financiranja te rashodi prema funkcijskoj klasifikaciji utvrđeni u Računu prihoda i rashoda te primici i izdaci po ekonomskoj klasifikaciji i izvorima financiranja u Računu financiranja u Proračunu Grada Slatine za 202</w:t>
      </w:r>
      <w:r w:rsidR="00F9190A">
        <w:t>4</w:t>
      </w:r>
      <w:r w:rsidR="001A1BEA">
        <w:t>. godinu i projekcijama za 202</w:t>
      </w:r>
      <w:r w:rsidR="00F9190A">
        <w:t>5</w:t>
      </w:r>
      <w:r w:rsidR="001A1BEA">
        <w:t>. i 202</w:t>
      </w:r>
      <w:r w:rsidR="00F9190A">
        <w:t>6</w:t>
      </w:r>
      <w:r w:rsidR="001A1BEA">
        <w:t>., mijenjaju se kako slijedi:</w:t>
      </w:r>
    </w:p>
    <w:p w:rsidR="00DC5398" w:rsidRDefault="00DC5398" w:rsidP="00BB0B8C">
      <w:pPr>
        <w:jc w:val="center"/>
        <w:rPr>
          <w:b/>
          <w:color w:val="000000"/>
        </w:rPr>
      </w:pPr>
    </w:p>
    <w:p w:rsidR="00F9190A" w:rsidRDefault="00F9190A" w:rsidP="00F9190A">
      <w:pPr>
        <w:pStyle w:val="t-9-8"/>
        <w:ind w:firstLine="708"/>
        <w:jc w:val="both"/>
        <w:rPr>
          <w:color w:val="000000"/>
        </w:rPr>
      </w:pPr>
      <w:r w:rsidRPr="00FC5ACB">
        <w:rPr>
          <w:color w:val="000000"/>
        </w:rPr>
        <w:t>RAČUN PRIHODA I RASHODA PO EKONOMSKOJ KLASIFIKACIJI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840"/>
        <w:gridCol w:w="5526"/>
        <w:gridCol w:w="1701"/>
        <w:gridCol w:w="1560"/>
        <w:gridCol w:w="1559"/>
        <w:gridCol w:w="1843"/>
      </w:tblGrid>
      <w:tr w:rsidR="008D01C9" w:rsidRPr="008D01C9" w:rsidTr="008D01C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SVEUKUPNO PRIHODI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18.449.778,37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704.125,66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19.153.904,03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18.331.178,37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702.574,50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19.033.752,87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9.529.888,76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295.589,99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9.825.478,75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7.357.262,61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353.450,92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7.710.713,53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102.062,00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7.994,05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110.056,05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1.125.341,00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34.821,55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1.160.162,55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213.758,00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10.292,86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224.050,86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2.866,00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425,13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3.291,13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120.151,16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52.470,00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1.551,16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54.021,16</w:t>
            </w:r>
          </w:p>
        </w:tc>
      </w:tr>
      <w:tr w:rsidR="008D01C9" w:rsidRPr="008D01C9" w:rsidTr="008D01C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66.130,00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C9" w:rsidRPr="008D01C9" w:rsidRDefault="008D01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1C9">
              <w:rPr>
                <w:rFonts w:ascii="Arial" w:hAnsi="Arial" w:cs="Arial"/>
                <w:color w:val="000000"/>
                <w:sz w:val="20"/>
                <w:szCs w:val="20"/>
              </w:rPr>
              <w:t>66.130,00</w:t>
            </w:r>
          </w:p>
        </w:tc>
      </w:tr>
    </w:tbl>
    <w:p w:rsidR="00203C8C" w:rsidRDefault="00203C8C" w:rsidP="00F9190A">
      <w:pPr>
        <w:pStyle w:val="t-9-8"/>
        <w:ind w:firstLine="708"/>
        <w:jc w:val="both"/>
        <w:rPr>
          <w:color w:val="000000"/>
        </w:rPr>
      </w:pPr>
    </w:p>
    <w:p w:rsidR="008D01C9" w:rsidRDefault="008D01C9" w:rsidP="00F9190A">
      <w:pPr>
        <w:pStyle w:val="t-9-8"/>
        <w:ind w:firstLine="708"/>
        <w:jc w:val="both"/>
        <w:rPr>
          <w:color w:val="000000"/>
        </w:rPr>
      </w:pPr>
    </w:p>
    <w:p w:rsidR="008D01C9" w:rsidRDefault="008D01C9" w:rsidP="00F9190A">
      <w:pPr>
        <w:pStyle w:val="t-9-8"/>
        <w:ind w:firstLine="708"/>
        <w:jc w:val="both"/>
        <w:rPr>
          <w:color w:val="000000"/>
        </w:rPr>
      </w:pPr>
    </w:p>
    <w:p w:rsidR="008D01C9" w:rsidRPr="00FC5ACB" w:rsidRDefault="008D01C9" w:rsidP="00F9190A">
      <w:pPr>
        <w:pStyle w:val="t-9-8"/>
        <w:ind w:firstLine="708"/>
        <w:jc w:val="both"/>
        <w:rPr>
          <w:color w:val="00000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526"/>
        <w:gridCol w:w="1701"/>
        <w:gridCol w:w="1560"/>
        <w:gridCol w:w="1559"/>
        <w:gridCol w:w="1843"/>
      </w:tblGrid>
      <w:tr w:rsidR="00203C8C" w:rsidTr="008D01C9">
        <w:trPr>
          <w:trHeight w:val="300"/>
        </w:trPr>
        <w:tc>
          <w:tcPr>
            <w:tcW w:w="1840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6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t>20.195.572,56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t>4.168.517,31</w:t>
            </w:r>
          </w:p>
        </w:tc>
        <w:tc>
          <w:tcPr>
            <w:tcW w:w="1559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t>20,64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sz w:val="20"/>
                <w:szCs w:val="20"/>
              </w:rPr>
              <w:t>24.364.089,87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6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10.184.922,38</w:t>
            </w:r>
          </w:p>
        </w:tc>
        <w:tc>
          <w:tcPr>
            <w:tcW w:w="1560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998.296,95</w:t>
            </w:r>
          </w:p>
        </w:tc>
        <w:tc>
          <w:tcPr>
            <w:tcW w:w="1559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843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11.183.219,33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3.924.813,37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356.126,56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4.280.939,93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3.928.629,23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458.542,03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4.387.171,26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32.735,00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43.663,30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133,38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76.398,30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288.525,00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19.441,65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307.966,65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137.289,50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144.289,50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591.500,00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-1,69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581.500,00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1.281.430,28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123.523,41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1.404.953,69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6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10.010.650,18</w:t>
            </w:r>
          </w:p>
        </w:tc>
        <w:tc>
          <w:tcPr>
            <w:tcW w:w="1560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3.170.220,36</w:t>
            </w:r>
          </w:p>
        </w:tc>
        <w:tc>
          <w:tcPr>
            <w:tcW w:w="1559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843" w:type="dxa"/>
            <w:shd w:val="clear" w:color="auto" w:fill="0070C0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13.180.870,54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70.500,00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14.205,92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84.705,92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9.276.178,28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3.124.851,90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12.401.030,18</w:t>
            </w:r>
          </w:p>
        </w:tc>
      </w:tr>
      <w:tr w:rsidR="00203C8C" w:rsidTr="008D01C9">
        <w:trPr>
          <w:trHeight w:val="300"/>
        </w:trPr>
        <w:tc>
          <w:tcPr>
            <w:tcW w:w="184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663.971,90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31.162,54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3C8C" w:rsidRPr="00203C8C" w:rsidRDefault="00203C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C8C">
              <w:rPr>
                <w:rFonts w:ascii="Arial" w:hAnsi="Arial" w:cs="Arial"/>
                <w:color w:val="000000"/>
                <w:sz w:val="20"/>
                <w:szCs w:val="20"/>
              </w:rPr>
              <w:t>695.134,44</w:t>
            </w:r>
          </w:p>
        </w:tc>
      </w:tr>
    </w:tbl>
    <w:p w:rsidR="008362F3" w:rsidRDefault="008362F3" w:rsidP="00F9190A">
      <w:pPr>
        <w:pStyle w:val="t-9-8"/>
        <w:ind w:firstLine="708"/>
        <w:jc w:val="both"/>
        <w:rPr>
          <w:color w:val="000000"/>
        </w:rPr>
      </w:pPr>
    </w:p>
    <w:p w:rsidR="00203C8C" w:rsidRDefault="00203C8C" w:rsidP="00F9190A">
      <w:pPr>
        <w:pStyle w:val="t-9-8"/>
        <w:ind w:firstLine="708"/>
        <w:jc w:val="both"/>
        <w:rPr>
          <w:color w:val="000000"/>
        </w:rPr>
      </w:pPr>
    </w:p>
    <w:p w:rsidR="00203C8C" w:rsidRDefault="00203C8C" w:rsidP="00F9190A">
      <w:pPr>
        <w:pStyle w:val="t-9-8"/>
        <w:ind w:firstLine="708"/>
        <w:jc w:val="both"/>
        <w:rPr>
          <w:color w:val="000000"/>
        </w:rPr>
      </w:pPr>
    </w:p>
    <w:p w:rsidR="00203C8C" w:rsidRPr="00FC5ACB" w:rsidRDefault="00203C8C" w:rsidP="00F9190A">
      <w:pPr>
        <w:pStyle w:val="t-9-8"/>
        <w:ind w:firstLine="708"/>
        <w:jc w:val="both"/>
        <w:rPr>
          <w:color w:val="000000"/>
        </w:rPr>
      </w:pPr>
    </w:p>
    <w:p w:rsidR="008007D8" w:rsidRDefault="008007D8" w:rsidP="00BB0B8C">
      <w:pPr>
        <w:jc w:val="center"/>
        <w:rPr>
          <w:b/>
          <w:color w:val="000000"/>
        </w:rPr>
      </w:pPr>
    </w:p>
    <w:p w:rsidR="00F9190A" w:rsidRDefault="00F9190A" w:rsidP="00BB0B8C">
      <w:pPr>
        <w:jc w:val="center"/>
        <w:rPr>
          <w:b/>
          <w:color w:val="000000"/>
        </w:rPr>
      </w:pPr>
    </w:p>
    <w:p w:rsidR="00203C8C" w:rsidRDefault="00203C8C" w:rsidP="00BB0B8C">
      <w:pPr>
        <w:jc w:val="center"/>
        <w:rPr>
          <w:b/>
          <w:color w:val="000000"/>
        </w:rPr>
      </w:pPr>
    </w:p>
    <w:p w:rsidR="000D53B6" w:rsidRDefault="000D53B6" w:rsidP="00BB0B8C">
      <w:pPr>
        <w:jc w:val="center"/>
        <w:rPr>
          <w:b/>
          <w:color w:val="000000"/>
        </w:rPr>
      </w:pPr>
    </w:p>
    <w:p w:rsidR="000D53B6" w:rsidRDefault="000D53B6" w:rsidP="00BB0B8C">
      <w:pPr>
        <w:jc w:val="center"/>
        <w:rPr>
          <w:b/>
          <w:color w:val="000000"/>
        </w:rPr>
      </w:pPr>
    </w:p>
    <w:p w:rsidR="000D53B6" w:rsidRDefault="000D53B6" w:rsidP="00BB0B8C">
      <w:pPr>
        <w:jc w:val="center"/>
        <w:rPr>
          <w:b/>
          <w:color w:val="000000"/>
        </w:rPr>
      </w:pPr>
    </w:p>
    <w:p w:rsidR="000D53B6" w:rsidRDefault="000D53B6" w:rsidP="00BB0B8C">
      <w:pPr>
        <w:jc w:val="center"/>
        <w:rPr>
          <w:b/>
          <w:color w:val="000000"/>
        </w:rPr>
      </w:pPr>
    </w:p>
    <w:p w:rsidR="009136BC" w:rsidRDefault="009136BC" w:rsidP="009136BC">
      <w:pPr>
        <w:pStyle w:val="t-9-8"/>
        <w:ind w:firstLine="708"/>
        <w:jc w:val="both"/>
        <w:rPr>
          <w:color w:val="000000"/>
        </w:rPr>
      </w:pPr>
      <w:r w:rsidRPr="00FC5ACB">
        <w:rPr>
          <w:color w:val="000000"/>
        </w:rPr>
        <w:lastRenderedPageBreak/>
        <w:t xml:space="preserve">RAČUN PRIHODA I RASHODA </w:t>
      </w:r>
      <w:r>
        <w:rPr>
          <w:color w:val="000000"/>
        </w:rPr>
        <w:t>PREMA IZVORIMA FINANCIRANJA</w:t>
      </w:r>
    </w:p>
    <w:p w:rsidR="00260C79" w:rsidRDefault="00260C79" w:rsidP="009136BC">
      <w:pPr>
        <w:pStyle w:val="t-9-8"/>
        <w:ind w:firstLine="708"/>
        <w:jc w:val="both"/>
        <w:rPr>
          <w:color w:val="000000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7225"/>
        <w:gridCol w:w="1701"/>
        <w:gridCol w:w="1701"/>
        <w:gridCol w:w="1559"/>
        <w:gridCol w:w="1843"/>
      </w:tblGrid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NOVI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79" w:rsidRDefault="00260C79" w:rsidP="00260C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D8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AF2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SVEUKUPNO PRIHODI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18.449.778,37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704.125,66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19.153.904,03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12.703.472,45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346.412,69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13.049.885,14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12.333.666,76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323.210,55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12.656.877,31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369.805,69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23.202,14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393.007,83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430.426,00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430.426,00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878.550,00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906.891,00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2.900,00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549.720,00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79.817,00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4.304.111,92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317.527,95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4.621.639,87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1.945.595,00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369.024,20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2.314.619,20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128.807,00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2.097.671,92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73.669,75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2.171.341,67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-152.626,00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9.217,02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23.835,02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22.440,00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6.4. Donacija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ošasne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1.395,02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nefinancijske imovine i nadoknade štete s osnova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120.151,16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105.551,16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14.600,00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7.6. Prihod od nefinancijske imovine proračunski korisnici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20.195.572,56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4.168.517,31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60C79" w:rsidRPr="00353FED" w:rsidRDefault="00260C7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24.364.089,87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12.703.472,45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-1.024.756,75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11.678.715,70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12.333.666,76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-1.047.958,89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11.285.707,87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Opći prihodi i primici za decentralizirane funkcije vatrogastva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369.805,69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23.202,14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393.007,83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430.426,00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430.426,00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431.501,84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883.550,00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550.320,97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1.433.870,97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3.177,91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3.629,65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11.283,65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418.563,16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960.563,16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104.575,25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184.392,25</w:t>
            </w:r>
          </w:p>
        </w:tc>
      </w:tr>
      <w:tr w:rsidR="00260C79" w:rsidTr="00353FED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100.459,00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4.304.111,92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383.389,97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4.687.501,89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1.945.595,00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420.131,63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2.365.726,63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101.347,00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128.807,00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2.097.671,92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88.424,34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2.186.096,26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159.498,00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-152.626,00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 Donacije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18.083,86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32.701,86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7.822,00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22.440,00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6.4. Donacija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ošasne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 Prihodi od nefinancijske imovine i nadoknade štete s osnova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163.726,00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139.342,12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303.068,12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105.551,16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191.692,89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7.6. Prihod od nefinancijske imovine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Namjenski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1.695.668,19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4.101.061,30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</w:tr>
      <w:tr w:rsidR="00260C79" w:rsidTr="00260C79">
        <w:trPr>
          <w:trHeight w:val="2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1.695.668,19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4.101.061,30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79" w:rsidRDefault="00260C7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5.796.729,49</w:t>
            </w:r>
          </w:p>
        </w:tc>
      </w:tr>
    </w:tbl>
    <w:p w:rsidR="00F9190A" w:rsidRDefault="00F9190A" w:rsidP="00BB0B8C">
      <w:pPr>
        <w:jc w:val="center"/>
        <w:rPr>
          <w:b/>
          <w:color w:val="000000"/>
        </w:rPr>
      </w:pPr>
    </w:p>
    <w:p w:rsidR="00260C79" w:rsidRDefault="00260C79" w:rsidP="00BB0B8C">
      <w:pPr>
        <w:jc w:val="center"/>
        <w:rPr>
          <w:b/>
          <w:color w:val="000000"/>
        </w:rPr>
      </w:pPr>
    </w:p>
    <w:p w:rsidR="00260C79" w:rsidRDefault="00260C79" w:rsidP="00BB0B8C">
      <w:pPr>
        <w:jc w:val="center"/>
        <w:rPr>
          <w:b/>
          <w:color w:val="000000"/>
        </w:rPr>
      </w:pPr>
    </w:p>
    <w:p w:rsidR="007E1ED9" w:rsidRDefault="007E1ED9" w:rsidP="007E1ED9">
      <w:pPr>
        <w:ind w:left="1068"/>
      </w:pPr>
      <w:r w:rsidRPr="00D61B3F">
        <w:lastRenderedPageBreak/>
        <w:t>RASHODI PREMA FUNKCIJSKOJ KLASIFIKACIJI</w:t>
      </w:r>
    </w:p>
    <w:p w:rsidR="00353FED" w:rsidRDefault="00353FED" w:rsidP="007E1ED9">
      <w:pPr>
        <w:ind w:left="1068"/>
      </w:pPr>
    </w:p>
    <w:p w:rsidR="00353FED" w:rsidRDefault="00353FED" w:rsidP="007E1ED9">
      <w:pPr>
        <w:ind w:left="1068"/>
      </w:pPr>
    </w:p>
    <w:p w:rsidR="00260C79" w:rsidRDefault="00260C79" w:rsidP="007E1ED9">
      <w:pPr>
        <w:ind w:left="1068"/>
      </w:pPr>
    </w:p>
    <w:tbl>
      <w:tblPr>
        <w:tblW w:w="14026" w:type="dxa"/>
        <w:tblLook w:val="04A0" w:firstRow="1" w:lastRow="0" w:firstColumn="1" w:lastColumn="0" w:noHBand="0" w:noVBand="1"/>
      </w:tblPr>
      <w:tblGrid>
        <w:gridCol w:w="7222"/>
        <w:gridCol w:w="1845"/>
        <w:gridCol w:w="1560"/>
        <w:gridCol w:w="1556"/>
        <w:gridCol w:w="1843"/>
      </w:tblGrid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ED" w:rsidRDefault="00353FED" w:rsidP="00353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53FED" w:rsidRPr="00353FED" w:rsidRDefault="00353FE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53FED" w:rsidRPr="00353FED" w:rsidRDefault="00353FE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20.195.572,56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53FED" w:rsidRPr="00353FED" w:rsidRDefault="00353FE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4.168.517,31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53FED" w:rsidRPr="00353FED" w:rsidRDefault="00353FE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53FED" w:rsidRPr="00353FED" w:rsidRDefault="00353FE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3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24.364.089,87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3.451.922,38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79.044,00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3.530.966,38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"Izvršna  i zakonodavna tijela, financijski i fiskalni poslovi, vanjski poslovi"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3.329.922,38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73.361,08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3.403.283,46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74.500,00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53.182,92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02 Obrana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022 Civilna obrana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1.001.778,89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74.249,20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1.076.028,09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1.001.778,89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74.249,20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1.076.028,09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3.519.889,38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-629.262,51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2.890.626,87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"Opći ekonomski, trgovački i poslovi vezani uz rad"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682.620,50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3.667,00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686.287,50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"Poljoprivreda, šumarstvo, ribarstvo i lov"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043 Gorivo i energija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044 "Rudarstvo, proizvodnja i građevinarstvo"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2.662.338,80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-627.107,42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2.035.231,38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046 Komunikacije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13.177,91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049 Ekonomski poslovi koji nisu drugdje svrstani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2.539.868,19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594.471,08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3.134.339,27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1.975.500,00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-91.600,00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1.883.900,00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246.643,19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598.446,08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845.089,27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054 Zaštita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bioraznolikosti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krajolika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284.475,00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87.625,00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372.100,00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 Usluge unapređenja stanovanja i zajednice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1.927.807,55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-1.121.497,75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806.309,80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061 Razvoj stanovanja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91.260,65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91.260,65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98.725,00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1.786.243,00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-1.220.222,75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-68,31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566.020,25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235.370,00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235.370,00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"Rekreacija, kultura i religija"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2.678.130,40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2.399.092,12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5.077.222,52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1.944.526,65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2.219.643,22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4.164.169,87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582.114,00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22.666,65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604.780,65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086 "Rashodi za rekreaciju, kulturu i religiju koji nisu drugdje svrstani"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86.489,75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136.782,25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223.272,00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4.276.879,77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2.437.975,34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6.714.855,11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3.403.017,85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2.491.065,00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5.894.082,85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826.136,00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-56.245,00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769.891,00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098 Usluge obrazovanja koje nisu drugdje svrstane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47.725,92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50.881,26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529.926,00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334.445,83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864.371,83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105 Nezaposlenost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106 Stanovanje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136.545,83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315.771,83</w:t>
            </w:r>
          </w:p>
        </w:tc>
      </w:tr>
      <w:tr w:rsidR="00353FED" w:rsidTr="00353FED">
        <w:trPr>
          <w:trHeight w:val="25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ED" w:rsidRDefault="00353F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</w:tr>
    </w:tbl>
    <w:p w:rsidR="00260C79" w:rsidRDefault="00260C79" w:rsidP="007E1ED9">
      <w:pPr>
        <w:ind w:left="1068"/>
      </w:pPr>
    </w:p>
    <w:p w:rsidR="00260C79" w:rsidRDefault="00260C79" w:rsidP="007E1ED9">
      <w:pPr>
        <w:ind w:left="1068"/>
      </w:pPr>
    </w:p>
    <w:p w:rsidR="00260C79" w:rsidRDefault="00260C79" w:rsidP="007E1ED9">
      <w:pPr>
        <w:ind w:left="1068"/>
      </w:pPr>
    </w:p>
    <w:p w:rsidR="00353FED" w:rsidRDefault="00353FED" w:rsidP="007E1ED9">
      <w:pPr>
        <w:ind w:left="1068"/>
      </w:pPr>
    </w:p>
    <w:p w:rsidR="00F9190A" w:rsidRDefault="00F9190A" w:rsidP="00BB0B8C">
      <w:pPr>
        <w:jc w:val="center"/>
        <w:rPr>
          <w:b/>
          <w:color w:val="000000"/>
        </w:rPr>
      </w:pPr>
    </w:p>
    <w:p w:rsidR="00F9190A" w:rsidRDefault="007E1ED9" w:rsidP="007E1ED9">
      <w:pPr>
        <w:tabs>
          <w:tab w:val="left" w:pos="1935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F9190A" w:rsidRDefault="00F9190A" w:rsidP="00BB0B8C">
      <w:pPr>
        <w:jc w:val="center"/>
        <w:rPr>
          <w:b/>
          <w:color w:val="000000"/>
        </w:rPr>
      </w:pPr>
    </w:p>
    <w:p w:rsidR="000D53B6" w:rsidRDefault="000D53B6" w:rsidP="00CB2E19">
      <w:pPr>
        <w:jc w:val="center"/>
        <w:rPr>
          <w:rFonts w:eastAsiaTheme="minorHAnsi"/>
          <w:b/>
          <w:lang w:eastAsia="en-US"/>
        </w:rPr>
      </w:pPr>
    </w:p>
    <w:p w:rsidR="004B200A" w:rsidRDefault="004B200A" w:rsidP="004B200A">
      <w:pPr>
        <w:ind w:firstLine="708"/>
      </w:pPr>
      <w:r w:rsidRPr="0048041E">
        <w:lastRenderedPageBreak/>
        <w:t>RAČUN FINANCIRANJA PREMA EKONOMSKOJ KLASIFIKACIJI</w:t>
      </w:r>
      <w:r>
        <w:t xml:space="preserve"> </w:t>
      </w:r>
    </w:p>
    <w:p w:rsidR="00353FED" w:rsidRDefault="00353FED" w:rsidP="004B200A">
      <w:pPr>
        <w:ind w:firstLine="708"/>
      </w:pPr>
    </w:p>
    <w:p w:rsidR="00353FED" w:rsidRDefault="00353FED" w:rsidP="004B200A">
      <w:pPr>
        <w:ind w:firstLine="708"/>
      </w:pPr>
    </w:p>
    <w:tbl>
      <w:tblPr>
        <w:tblW w:w="13682" w:type="dxa"/>
        <w:tblLook w:val="04A0" w:firstRow="1" w:lastRow="0" w:firstColumn="1" w:lastColumn="0" w:noHBand="0" w:noVBand="1"/>
      </w:tblPr>
      <w:tblGrid>
        <w:gridCol w:w="6941"/>
        <w:gridCol w:w="2126"/>
        <w:gridCol w:w="1560"/>
        <w:gridCol w:w="1559"/>
        <w:gridCol w:w="1496"/>
      </w:tblGrid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AD" w:rsidRDefault="00AC01AD" w:rsidP="00AC01A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PRIHODI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4.225.827,52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318,39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4.225.827,52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5.553.055,52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Primici od prodaje dionica i udjela u glavnici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124.766,22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124.766,22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4.101.061,30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5.428.289,30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SVEUKUPNO RASHODI / IZDACI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C01AD" w:rsidTr="00AC01AD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53FED" w:rsidRDefault="00353FED" w:rsidP="004B200A">
      <w:pPr>
        <w:ind w:firstLine="708"/>
      </w:pPr>
    </w:p>
    <w:p w:rsidR="00353FED" w:rsidRDefault="00353FED" w:rsidP="004B200A">
      <w:pPr>
        <w:ind w:firstLine="708"/>
      </w:pPr>
    </w:p>
    <w:p w:rsidR="004B200A" w:rsidRPr="0048041E" w:rsidRDefault="004B200A" w:rsidP="004B200A">
      <w:pPr>
        <w:ind w:firstLine="708"/>
      </w:pPr>
    </w:p>
    <w:p w:rsidR="00193D84" w:rsidRDefault="004B200A" w:rsidP="004B200A">
      <w:pPr>
        <w:jc w:val="both"/>
      </w:pPr>
      <w:r>
        <w:t xml:space="preserve">            R</w:t>
      </w:r>
      <w:r w:rsidRPr="0048041E">
        <w:t>AČUN FINANCIRANJA PREMA IZVORIMA FINANCIRANJA</w:t>
      </w:r>
      <w:r>
        <w:t xml:space="preserve"> </w:t>
      </w:r>
    </w:p>
    <w:p w:rsidR="006079E6" w:rsidRDefault="006079E6" w:rsidP="004B200A">
      <w:pPr>
        <w:jc w:val="both"/>
      </w:pP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  <w:gridCol w:w="1560"/>
        <w:gridCol w:w="1559"/>
        <w:gridCol w:w="1559"/>
      </w:tblGrid>
      <w:tr w:rsidR="006079E6" w:rsidTr="006079E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PLANA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PROMJENA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NOVI PLAN</w:t>
            </w:r>
          </w:p>
        </w:tc>
      </w:tr>
      <w:tr w:rsidR="006079E6" w:rsidTr="006079E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E6" w:rsidRDefault="006079E6" w:rsidP="00F672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8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PRIHODI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4.225.827,52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5.553.055,52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124.766,22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 Namjenski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4.101.061,30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4.101.061,30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5.428.289,30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1AD" w:rsidTr="006079E6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AD" w:rsidRDefault="00AC01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AC01AD" w:rsidRDefault="00AC01AD" w:rsidP="004B200A">
      <w:pPr>
        <w:jc w:val="both"/>
      </w:pPr>
    </w:p>
    <w:p w:rsidR="008D01C9" w:rsidRDefault="008D01C9" w:rsidP="00E0657A">
      <w:pPr>
        <w:jc w:val="center"/>
        <w:rPr>
          <w:b/>
        </w:rPr>
      </w:pPr>
    </w:p>
    <w:p w:rsidR="008D01C9" w:rsidRDefault="008D01C9" w:rsidP="00E0657A">
      <w:pPr>
        <w:jc w:val="center"/>
        <w:rPr>
          <w:b/>
        </w:rPr>
      </w:pPr>
    </w:p>
    <w:p w:rsidR="008D01C9" w:rsidRDefault="008D01C9" w:rsidP="00E0657A">
      <w:pPr>
        <w:jc w:val="center"/>
        <w:rPr>
          <w:b/>
        </w:rPr>
      </w:pPr>
    </w:p>
    <w:p w:rsidR="00E0657A" w:rsidRPr="0033572C" w:rsidRDefault="00E0657A" w:rsidP="00E0657A">
      <w:pPr>
        <w:jc w:val="center"/>
        <w:rPr>
          <w:b/>
        </w:rPr>
      </w:pPr>
      <w:r w:rsidRPr="0033572C">
        <w:rPr>
          <w:b/>
        </w:rPr>
        <w:lastRenderedPageBreak/>
        <w:t>II. POSEBNI DIO</w:t>
      </w:r>
    </w:p>
    <w:p w:rsidR="00E0657A" w:rsidRDefault="00E0657A" w:rsidP="00E0657A">
      <w:pPr>
        <w:jc w:val="center"/>
        <w:rPr>
          <w:color w:val="000000"/>
        </w:rPr>
      </w:pPr>
    </w:p>
    <w:p w:rsidR="00E0657A" w:rsidRPr="00F73F76" w:rsidRDefault="00E0657A" w:rsidP="00E0657A">
      <w:pPr>
        <w:jc w:val="center"/>
        <w:rPr>
          <w:color w:val="000000"/>
        </w:rPr>
      </w:pPr>
      <w:r w:rsidRPr="00F73F76">
        <w:rPr>
          <w:color w:val="000000"/>
        </w:rPr>
        <w:t xml:space="preserve">Članak 3. </w:t>
      </w:r>
    </w:p>
    <w:p w:rsidR="00E0657A" w:rsidRPr="00F73F76" w:rsidRDefault="00E0657A" w:rsidP="00E0657A">
      <w:pPr>
        <w:jc w:val="center"/>
        <w:rPr>
          <w:color w:val="000000"/>
        </w:rPr>
      </w:pPr>
    </w:p>
    <w:p w:rsidR="00E0657A" w:rsidRDefault="00E0657A" w:rsidP="004C2EAB">
      <w:pPr>
        <w:ind w:firstLine="708"/>
        <w:jc w:val="both"/>
      </w:pPr>
      <w:r w:rsidRPr="00F73F76">
        <w:t>U</w:t>
      </w:r>
      <w:r>
        <w:t xml:space="preserve"> č</w:t>
      </w:r>
      <w:r w:rsidR="00707115">
        <w:t>l</w:t>
      </w:r>
      <w:r>
        <w:t xml:space="preserve">anku 3. </w:t>
      </w:r>
      <w:r w:rsidRPr="00F73F76">
        <w:t>Proračun</w:t>
      </w:r>
      <w:r>
        <w:t>a</w:t>
      </w:r>
      <w:r w:rsidRPr="00F73F76">
        <w:t xml:space="preserve"> Grada Slatine za 20</w:t>
      </w:r>
      <w:r w:rsidR="00EF71BC">
        <w:t>2</w:t>
      </w:r>
      <w:r w:rsidR="004360EA">
        <w:t>4</w:t>
      </w:r>
      <w:r w:rsidR="00980B6C">
        <w:t>.</w:t>
      </w:r>
      <w:r w:rsidRPr="00F73F76">
        <w:t xml:space="preserve"> godinu </w:t>
      </w:r>
      <w:r w:rsidR="00C72AFA">
        <w:t>i Projekcij</w:t>
      </w:r>
      <w:r w:rsidR="008E24EC">
        <w:t>e</w:t>
      </w:r>
      <w:r w:rsidR="00C72AFA">
        <w:t xml:space="preserve"> Proračuna za 202</w:t>
      </w:r>
      <w:r w:rsidR="004360EA">
        <w:t>5</w:t>
      </w:r>
      <w:r w:rsidR="00C72AFA">
        <w:t>. i 202</w:t>
      </w:r>
      <w:r w:rsidR="004360EA">
        <w:t>6</w:t>
      </w:r>
      <w:r w:rsidR="00C72AFA">
        <w:t>. godinu</w:t>
      </w:r>
      <w:r w:rsidR="00C72AFA" w:rsidRPr="00F73F76">
        <w:t xml:space="preserve"> </w:t>
      </w:r>
      <w:r w:rsidRPr="00F73F76">
        <w:t xml:space="preserve">(Službeni glasnik Grada </w:t>
      </w:r>
      <w:r w:rsidR="00F45863">
        <w:t>1</w:t>
      </w:r>
      <w:r w:rsidR="004360EA">
        <w:t>5</w:t>
      </w:r>
      <w:r w:rsidR="00F45863">
        <w:t>/2</w:t>
      </w:r>
      <w:r w:rsidR="004360EA">
        <w:t>3</w:t>
      </w:r>
      <w:r w:rsidR="00980B6C">
        <w:t>.</w:t>
      </w:r>
      <w:r w:rsidRPr="00F73F76">
        <w:t xml:space="preserve">) </w:t>
      </w:r>
      <w:r w:rsidR="00EF6D94">
        <w:t>rashodi poslovanja,  rashodi za nabavu nefinancijske imovine i izdaci za financijsku imovinu</w:t>
      </w:r>
      <w:r>
        <w:t xml:space="preserve"> </w:t>
      </w:r>
      <w:r w:rsidRPr="00F73F76">
        <w:t>mijenja</w:t>
      </w:r>
      <w:r w:rsidR="00EF6D94">
        <w:t>ju</w:t>
      </w:r>
      <w:r w:rsidRPr="00F73F76">
        <w:t xml:space="preserve"> se</w:t>
      </w:r>
      <w:r w:rsidR="0033572C">
        <w:t xml:space="preserve"> za 202</w:t>
      </w:r>
      <w:r w:rsidR="004360EA">
        <w:t>4</w:t>
      </w:r>
      <w:r w:rsidR="0033572C">
        <w:t>. godinu</w:t>
      </w:r>
      <w:r w:rsidRPr="00F73F76">
        <w:t xml:space="preserve"> kako slijedi:</w:t>
      </w:r>
    </w:p>
    <w:p w:rsidR="0037497D" w:rsidRPr="00F73F76" w:rsidRDefault="0037497D" w:rsidP="004C2EAB">
      <w:pPr>
        <w:ind w:firstLine="708"/>
        <w:jc w:val="both"/>
      </w:pPr>
    </w:p>
    <w:p w:rsidR="004360EA" w:rsidRDefault="004A4264" w:rsidP="00D94489">
      <w:pPr>
        <w:pStyle w:val="t-9-8"/>
        <w:jc w:val="both"/>
      </w:pPr>
      <w:r w:rsidRPr="00D94489">
        <w:t>„</w:t>
      </w:r>
      <w:r w:rsidRPr="00D94489">
        <w:rPr>
          <w:color w:val="000000"/>
        </w:rPr>
        <w:t xml:space="preserve">Rashodi poslovanja i rashodi za nabavu nefinancijske imovine u Proračunu za 2024. godinu u ukupnom iznosu </w:t>
      </w:r>
      <w:r w:rsidRPr="00D94489">
        <w:t>od 2</w:t>
      </w:r>
      <w:r w:rsidR="00374720">
        <w:t>4</w:t>
      </w:r>
      <w:r w:rsidRPr="00D94489">
        <w:t>.</w:t>
      </w:r>
      <w:r w:rsidR="00374720">
        <w:t>364</w:t>
      </w:r>
      <w:r w:rsidRPr="00D94489">
        <w:t>.</w:t>
      </w:r>
      <w:r w:rsidR="00374720">
        <w:t>089,87</w:t>
      </w:r>
      <w:r w:rsidRPr="00D94489">
        <w:t xml:space="preserve"> EUR i izdaci za financijsku imovinu i otplate zajmova u iznosu od 0,00 EUR iskazani su </w:t>
      </w:r>
      <w:r w:rsidRPr="00D94489">
        <w:rPr>
          <w:shd w:val="clear" w:color="auto" w:fill="FFFFFF"/>
        </w:rPr>
        <w:t>po organizacijskoj klasifikaciji, izvorima financiranja i ekonomskoj klasifikaciji, raspoređeni u programe koji se sastoje od aktivnosti i projekata</w:t>
      </w:r>
      <w:r w:rsidRPr="00D94489">
        <w:t xml:space="preserve"> u Posebnom dijelu Proračuna, kako slijedi:“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  <w:gridCol w:w="1560"/>
        <w:gridCol w:w="1417"/>
        <w:gridCol w:w="1701"/>
      </w:tblGrid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Šifra, naziv razdjela, glave, programa, aktivnosti, projekta, izvora financiranja, rashoda i izdatka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PROMJENA PLANA</w:t>
            </w:r>
          </w:p>
        </w:tc>
        <w:tc>
          <w:tcPr>
            <w:tcW w:w="1417" w:type="dxa"/>
            <w:shd w:val="clear" w:color="auto" w:fill="auto"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PROMJENA (%)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NOVI PLAN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560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(€)</w:t>
            </w:r>
          </w:p>
        </w:tc>
        <w:tc>
          <w:tcPr>
            <w:tcW w:w="1417" w:type="dxa"/>
            <w:shd w:val="clear" w:color="auto" w:fill="auto"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D5EEF" w:rsidRPr="00AD5EEF" w:rsidRDefault="00AD5EEF" w:rsidP="00AD5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 (€)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FFFF00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2126" w:type="dxa"/>
            <w:shd w:val="clear" w:color="auto" w:fill="FFFF0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20.195.572,56</w:t>
            </w:r>
          </w:p>
        </w:tc>
        <w:tc>
          <w:tcPr>
            <w:tcW w:w="1560" w:type="dxa"/>
            <w:shd w:val="clear" w:color="auto" w:fill="FFFF0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4.168.517,31</w:t>
            </w:r>
          </w:p>
        </w:tc>
        <w:tc>
          <w:tcPr>
            <w:tcW w:w="1417" w:type="dxa"/>
            <w:shd w:val="clear" w:color="auto" w:fill="FFFF0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20,64</w:t>
            </w:r>
          </w:p>
        </w:tc>
        <w:tc>
          <w:tcPr>
            <w:tcW w:w="1701" w:type="dxa"/>
            <w:shd w:val="clear" w:color="auto" w:fill="FFFF0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24.364.089,87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000080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010 STRUČNA SLUŽBA GRADA SLATINE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7.965.113,22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395.043,17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4,96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8.360.156,39</w:t>
            </w:r>
          </w:p>
        </w:tc>
      </w:tr>
      <w:tr w:rsidR="00AD5EEF" w:rsidRPr="00AD5EEF" w:rsidTr="00AD5EEF">
        <w:trPr>
          <w:trHeight w:val="373"/>
        </w:trPr>
        <w:tc>
          <w:tcPr>
            <w:tcW w:w="6941" w:type="dxa"/>
            <w:shd w:val="clear" w:color="000000" w:fill="0000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01010 STRUČNA SLUŽBA GRADA SLATINE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7.965.113,22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395.043,17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4,96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8.360.156,39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Predstavnička i izvršna tijela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92.036,00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53.774,28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58,43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145.810,28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Redovito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59.938,00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59.938,00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59.938,00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63.938,00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59.938,00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63.938,00</w:t>
            </w:r>
          </w:p>
        </w:tc>
      </w:tr>
      <w:tr w:rsidR="00AD5EEF" w:rsidRPr="00AD5EEF" w:rsidTr="00AD5EEF">
        <w:trPr>
          <w:trHeight w:val="22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Potpore političkim strankama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6.968,00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6.968,00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6.968,00</w:t>
            </w:r>
          </w:p>
        </w:tc>
      </w:tr>
      <w:tr w:rsidR="00AD5EEF" w:rsidRPr="00AD5EEF" w:rsidTr="00AD5EEF">
        <w:trPr>
          <w:trHeight w:val="18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Djelatnost nacionalnih zajednica i manjina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7.565,00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1.691,00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1.691,00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1.691,00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22,35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9.256,00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2.256,00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2.256,00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lastRenderedPageBreak/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5.309,00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1.691,00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Pričuva  i donacije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17.565,00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17.565,00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17.565,00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T100001 Redovni izbori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48.083,28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48.083,28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48.083,28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48.083,28</w:t>
            </w:r>
          </w:p>
        </w:tc>
      </w:tr>
      <w:tr w:rsidR="00AD5EEF" w:rsidRPr="00AD5EEF" w:rsidTr="00AD5EEF">
        <w:trPr>
          <w:trHeight w:val="30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1100 Uprava i administracija Stručne službe Grada Slatine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2.386.238,33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140.905,84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2.527.144,17</w:t>
            </w:r>
          </w:p>
        </w:tc>
      </w:tr>
      <w:tr w:rsidR="00AD5EEF" w:rsidRPr="00AD5EEF" w:rsidTr="00AD5EEF">
        <w:trPr>
          <w:trHeight w:val="26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Administrativno, stručno i tehničko osoblje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1.021.721,33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1.021.721,33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1.021.721,33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2.140,00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1.023.861,33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1.009.721,33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2.140,00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1.011.861,33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500.912,00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6.942,00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500.912,00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6.942,00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6.942,00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507.854,00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478.912,00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4.942,00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483.854,00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</w:tr>
      <w:tr w:rsidR="00AD5EEF" w:rsidRPr="00AD5EEF" w:rsidTr="00AD5EEF">
        <w:trPr>
          <w:trHeight w:val="36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36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A100022 Otplata kredita za javnu rasvjetu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-13.015,00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-13.015,00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13.015,00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-13.015,00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-13.015,00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31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A100023 Otplata HBOR kredita-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staroškolsko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igralište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A100024 Otplata HBOR kredita-spojna cesta PZ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Trnovača-N.Š.Zrinskog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A100025 Praćenje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ošasne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6.4. Donacija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ošasne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5.682,92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5.682,92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5.682,92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5.682,92</w:t>
            </w:r>
          </w:p>
        </w:tc>
      </w:tr>
      <w:tr w:rsidR="00AD5EEF" w:rsidRPr="00AD5EEF" w:rsidTr="00AD5EEF">
        <w:trPr>
          <w:trHeight w:val="534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A100026 Otplata kredita HBOR-a-izgradnja hostela sa sportsko-rekreacijskom dvoranom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16.900,00</w:t>
            </w:r>
          </w:p>
        </w:tc>
      </w:tr>
      <w:tr w:rsidR="00AD5EEF" w:rsidRPr="00AD5EEF" w:rsidTr="00AD5EEF">
        <w:trPr>
          <w:trHeight w:val="46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A100027 Otplata HBOR kredita-izgradnja i opremanje područnog vrtića DV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25.750,00</w:t>
            </w:r>
          </w:p>
        </w:tc>
      </w:tr>
      <w:tr w:rsidR="00AD5EEF" w:rsidRPr="00AD5EEF" w:rsidTr="00AD5EEF">
        <w:trPr>
          <w:trHeight w:val="47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A100028 Otplata HBOR kredita-vodoopskrbni i kanalizacijski sustav PZ Turbina3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6.200,00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Promidžba i informiranje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145.700,00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95.700,00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Gradske svečanosti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  <w:tr w:rsidR="00AD5EEF" w:rsidRPr="00AD5EEF" w:rsidTr="00AD5EEF">
        <w:trPr>
          <w:trHeight w:val="26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A100070 Članstvo u Hrvatskom savezu gradova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AD5EEF" w:rsidRPr="00AD5EEF" w:rsidTr="00AD5EEF">
        <w:trPr>
          <w:trHeight w:val="326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A100082 Održavanje opreme i ostale imovine Grada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116,38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116,38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54.700,00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130,24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96.700,00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54.700,00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130,24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96.700,00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0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4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A100083 Prijevoz pokojnika sukladno zakonskim propisima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19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A100084 Troškovi pogreba hrvatskih branitelja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AD5EEF" w:rsidRPr="00AD5EEF" w:rsidTr="00DD53F9">
        <w:trPr>
          <w:trHeight w:val="292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A100100 Poslovanje Mjesnih odbora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DD53F9">
        <w:trPr>
          <w:trHeight w:val="19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DD53F9">
        <w:trPr>
          <w:trHeight w:val="24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imovine za potrebe mjesnih odbora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AD5EEF" w:rsidRPr="00AD5EEF" w:rsidTr="00DD53F9">
        <w:trPr>
          <w:trHeight w:val="31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</w:tr>
      <w:tr w:rsidR="00AD5EEF" w:rsidRPr="00AD5EEF" w:rsidTr="00DD53F9">
        <w:trPr>
          <w:trHeight w:val="26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K100090 Nabava materijalne  i nematerijalne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159.205,92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49.000,00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49.000,00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68.000,00</w:t>
            </w:r>
          </w:p>
        </w:tc>
      </w:tr>
      <w:tr w:rsidR="00AD5EEF" w:rsidRPr="00AD5EEF" w:rsidTr="00DD53F9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 xml:space="preserve">41 Rashodi za nabavu </w:t>
            </w:r>
            <w:proofErr w:type="spellStart"/>
            <w:r w:rsidRPr="00AD5EEF"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 w:rsidRPr="00AD5EEF"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</w:tr>
      <w:tr w:rsidR="00AD5EEF" w:rsidRPr="00AD5EEF" w:rsidTr="00DD53F9">
        <w:trPr>
          <w:trHeight w:val="27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13.205,92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13.205,92</w:t>
            </w:r>
          </w:p>
        </w:tc>
      </w:tr>
      <w:tr w:rsidR="00AD5EEF" w:rsidRPr="00AD5EEF" w:rsidTr="00DD53F9">
        <w:trPr>
          <w:trHeight w:val="312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 xml:space="preserve">41 Rashodi za nabavu </w:t>
            </w:r>
            <w:proofErr w:type="spellStart"/>
            <w:r w:rsidRPr="00AD5EEF"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 w:rsidRPr="00AD5EEF"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13.205,92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13.205,92</w:t>
            </w:r>
          </w:p>
        </w:tc>
      </w:tr>
      <w:tr w:rsidR="00AD5EEF" w:rsidRPr="00AD5EEF" w:rsidTr="00DD53F9">
        <w:trPr>
          <w:trHeight w:val="27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29.000,00</w:t>
            </w:r>
          </w:p>
        </w:tc>
      </w:tr>
      <w:tr w:rsidR="00AD5EEF" w:rsidRPr="00AD5EEF" w:rsidTr="00651C6E">
        <w:trPr>
          <w:trHeight w:val="28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29.000,00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T100021 Osposobljavanje za zanimanje bez zasnivanja radnog odnosa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2.127,00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2.127,00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2.127,00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7.963,00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7.963,00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7.963,00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7.963,00</w:t>
            </w:r>
          </w:p>
        </w:tc>
      </w:tr>
      <w:tr w:rsidR="00AD5EEF" w:rsidRPr="00AD5EEF" w:rsidTr="00651C6E">
        <w:trPr>
          <w:trHeight w:val="30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376.172,00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33.091,65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409.263,65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Sufinanciranje udžbenika i  javnog prijevoza učenika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143.000,00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Tekuće donacije školama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96.772,00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96.772,00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96.772,00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101.772,00</w:t>
            </w:r>
          </w:p>
        </w:tc>
      </w:tr>
      <w:tr w:rsidR="00AD5EEF" w:rsidRPr="00AD5EEF" w:rsidTr="00651C6E">
        <w:trPr>
          <w:trHeight w:val="324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96.772,00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101.772,00</w:t>
            </w:r>
          </w:p>
        </w:tc>
      </w:tr>
      <w:tr w:rsidR="00AD5EEF" w:rsidRPr="00AD5EEF" w:rsidTr="00651C6E">
        <w:trPr>
          <w:trHeight w:val="27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Sufinanciranje privatnih dječjih vrtića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19.441,65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70.341,65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40.900,00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5.441,65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46.341,65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40.900,00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5.441,65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46.341,65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40.900,00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5.441,65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46.341,65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A100041 Stipendije i školarine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T100035 Grad prijatelj djece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30.500,00</w:t>
            </w:r>
          </w:p>
        </w:tc>
      </w:tr>
      <w:tr w:rsidR="00AD5EEF" w:rsidRPr="00AD5EEF" w:rsidTr="00651C6E">
        <w:trPr>
          <w:trHeight w:val="46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T100062 Edukativne, kulturne i sportske aktivnosti djece predškolske dobi i djece od I. do IV. razreda OŠ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8.650,00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8.650,00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8.650,00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8.650,00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5100 Javnih potreba u području demografije, socijalne skrbi i zdravstva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564.270,00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-5.421,06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-0,96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558.848,94</w:t>
            </w:r>
          </w:p>
        </w:tc>
      </w:tr>
      <w:tr w:rsidR="00AD5EEF" w:rsidRPr="00AD5EEF" w:rsidTr="00651C6E">
        <w:trPr>
          <w:trHeight w:val="37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A100015 Dodatne usluge u zdravstvu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127.070,00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127.070,00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78.070,00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78.070,00</w:t>
            </w:r>
          </w:p>
        </w:tc>
      </w:tr>
      <w:tr w:rsidR="00AD5EEF" w:rsidRPr="00AD5EEF" w:rsidTr="00651C6E">
        <w:trPr>
          <w:trHeight w:val="19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</w:tr>
      <w:tr w:rsidR="00AD5EEF" w:rsidRPr="00AD5EEF" w:rsidTr="00651C6E">
        <w:trPr>
          <w:trHeight w:val="28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Podmirenje troškova stanovanja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86.500,00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86.500,00</w:t>
            </w:r>
          </w:p>
        </w:tc>
      </w:tr>
      <w:tr w:rsidR="00AD5EEF" w:rsidRPr="00AD5EEF" w:rsidTr="00651C6E">
        <w:trPr>
          <w:trHeight w:val="20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A100021 Poticajne mjere demografske obnove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Ostale socijalne pomoći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215.000,00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</w:tr>
      <w:tr w:rsidR="00AD5EEF" w:rsidRPr="00AD5EEF" w:rsidTr="00651C6E">
        <w:trPr>
          <w:trHeight w:val="23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Humanitarna skrb kroz institucije i udruge građana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58.000,00</w:t>
            </w:r>
          </w:p>
        </w:tc>
      </w:tr>
      <w:tr w:rsidR="00AD5EEF" w:rsidRPr="00AD5EEF" w:rsidTr="00651C6E">
        <w:trPr>
          <w:trHeight w:val="39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A100080 Suzbijanje zlouporabe opojnih droga te suzbijanje konzumiranja alkoholnih pića, nasilja i kockanja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</w:tr>
      <w:tr w:rsidR="00AD5EEF" w:rsidRPr="00AD5EEF" w:rsidTr="00651C6E">
        <w:trPr>
          <w:trHeight w:val="31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Kapitalne donacije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6.1. Donacije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4.578,94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4.578,94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4.578,94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4.578,94</w:t>
            </w:r>
          </w:p>
        </w:tc>
      </w:tr>
      <w:tr w:rsidR="00AD5EEF" w:rsidRPr="00AD5EEF" w:rsidTr="00651C6E">
        <w:trPr>
          <w:trHeight w:val="19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178.495,00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33.177,91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211.672,91</w:t>
            </w:r>
          </w:p>
        </w:tc>
      </w:tr>
      <w:tr w:rsidR="00AD5EEF" w:rsidRPr="00AD5EEF" w:rsidTr="00651C6E">
        <w:trPr>
          <w:trHeight w:val="26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Poticanje turističkih djelatnosti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48.495,00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13.177,91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Prihod od turističke pristojbe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3.177,91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319,39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4.172,91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3.177,91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319,39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4.172,91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3.177,91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319,39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4.172,91</w:t>
            </w:r>
          </w:p>
        </w:tc>
      </w:tr>
      <w:tr w:rsidR="00AD5EEF" w:rsidRPr="00AD5EEF" w:rsidTr="00651C6E">
        <w:trPr>
          <w:trHeight w:val="23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Promicanje vrijednosti Domovinskog rata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26219A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26219A">
        <w:trPr>
          <w:trHeight w:val="30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26219A">
        <w:trPr>
          <w:trHeight w:val="27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Kapitalne donacije vjerskim zajednicama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AD5EEF" w:rsidRPr="00AD5EEF" w:rsidTr="0026219A">
        <w:trPr>
          <w:trHeight w:val="32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T100030 Djelatnost udruga iz područja kulture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</w:tr>
      <w:tr w:rsidR="00AD5EEF" w:rsidRPr="00AD5EEF" w:rsidTr="0026219A">
        <w:trPr>
          <w:trHeight w:val="34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Djelatnost ustanova u religiji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AD5EEF" w:rsidRPr="00AD5EEF" w:rsidTr="0026219A">
        <w:trPr>
          <w:trHeight w:val="31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T100080 Poticanje tehničke kulture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6500 Javnih potreba u športu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432.265,00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469.265,00</w:t>
            </w:r>
          </w:p>
        </w:tc>
      </w:tr>
      <w:tr w:rsidR="00AD5EEF" w:rsidRPr="00AD5EEF" w:rsidTr="0026219A">
        <w:trPr>
          <w:trHeight w:val="35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amaterskog športa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362.265,00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362.265,00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362.265,00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399.265,00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355.265,00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392.265,00</w:t>
            </w:r>
          </w:p>
        </w:tc>
      </w:tr>
      <w:tr w:rsidR="00AD5EEF" w:rsidRPr="00AD5EEF" w:rsidTr="0026219A">
        <w:trPr>
          <w:trHeight w:val="20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multifunkcionalnog igrališta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AD5EEF" w:rsidRPr="00AD5EEF" w:rsidTr="000D7547">
        <w:trPr>
          <w:trHeight w:val="29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  <w:tr w:rsidR="00AD5EEF" w:rsidRPr="00AD5EEF" w:rsidTr="000D7547">
        <w:trPr>
          <w:trHeight w:val="4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261.000,00</w:t>
            </w:r>
          </w:p>
        </w:tc>
      </w:tr>
      <w:tr w:rsidR="00AD5EEF" w:rsidRPr="00AD5EEF" w:rsidTr="000D7547">
        <w:trPr>
          <w:trHeight w:val="47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Djelatnost Vatrogasne zajednice Grada i DVD-a na području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127.000,00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Gorska služba spašavanja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0D7547">
        <w:trPr>
          <w:trHeight w:val="34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A100061 Djelatnost ostalih udruga iz područja društvenih djelatnosti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AD5EEF" w:rsidRPr="00AD5EEF" w:rsidTr="000D7547">
        <w:trPr>
          <w:trHeight w:val="20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Razvoj sustava Civilne zaštite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AD5EEF" w:rsidRPr="00AD5EEF" w:rsidTr="000D7547">
        <w:trPr>
          <w:trHeight w:val="18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K100060 Opremanje postrojbi civilne zaštite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0D7547">
        <w:trPr>
          <w:trHeight w:val="20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0D7547">
        <w:trPr>
          <w:trHeight w:val="253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32955 DJEČJI VRTIĆ "ZEKO"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1.947.684,00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36.473,35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1,87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1.984.157,35</w:t>
            </w:r>
          </w:p>
        </w:tc>
      </w:tr>
      <w:tr w:rsidR="00AD5EEF" w:rsidRPr="00AD5EEF" w:rsidTr="000D7547">
        <w:trPr>
          <w:trHeight w:val="27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1.947.684,00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36.473,35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1.984.157,35</w:t>
            </w:r>
          </w:p>
        </w:tc>
      </w:tr>
      <w:tr w:rsidR="00AD5EEF" w:rsidRPr="00AD5EEF" w:rsidTr="000D7547">
        <w:trPr>
          <w:trHeight w:val="26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Dječjeg vrtića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1.911.462,00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25.650,95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1.937.112,95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1.375.800,00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1.375.800,00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1.375.800,00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1.375.800,00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1.332.800,00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1.332.800,00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248.062,00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-5.822,40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-2,35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242.239,60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248.062,00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-5.822,40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242.239,60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27.330,00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-14,64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23.330,00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218.832,00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-1.822,40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-0,83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217.009,60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31.473,35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317.773,35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286.300,00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31.473,35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317.773,35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286.300,00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31.473,35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10,99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317.773,35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1.300,00</w:t>
            </w:r>
          </w:p>
        </w:tc>
      </w:tr>
      <w:tr w:rsidR="00AD5EEF" w:rsidRPr="00AD5EEF" w:rsidTr="000D7547">
        <w:trPr>
          <w:trHeight w:val="19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Sportska radionica Dječjeg vr</w:t>
            </w:r>
            <w:r w:rsidR="000D75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ića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2.330,00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1.420,00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1.420,00</w:t>
            </w:r>
          </w:p>
        </w:tc>
      </w:tr>
      <w:tr w:rsidR="00AD5EEF" w:rsidRPr="00AD5EEF" w:rsidTr="000D7547">
        <w:trPr>
          <w:trHeight w:val="29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Opremanje Dječjeg vrtića "Zeko"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0D7547">
        <w:trPr>
          <w:trHeight w:val="31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T100020 Mala škola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AD5EEF" w:rsidRPr="00AD5EEF" w:rsidTr="000D7547">
        <w:trPr>
          <w:trHeight w:val="29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15.600,00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15.600,00</w:t>
            </w:r>
          </w:p>
        </w:tc>
      </w:tr>
      <w:tr w:rsidR="00AD5EEF" w:rsidRPr="00AD5EEF" w:rsidTr="000D7547">
        <w:trPr>
          <w:trHeight w:val="17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T100022 "Vrtić za sve" ERASMUS+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11,97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822,40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822,40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822,40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822,40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6.872,00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6.872,00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6.872,00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T100023 "50 godina vrtića"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0D7547">
        <w:trPr>
          <w:trHeight w:val="372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32963 PUČKO OTVORENO UČILIŠTE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531.364,00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-61.245,00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-11,53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470.119,00</w:t>
            </w:r>
          </w:p>
        </w:tc>
      </w:tr>
      <w:tr w:rsidR="00AD5EEF" w:rsidRPr="00AD5EEF" w:rsidTr="000D7547">
        <w:trPr>
          <w:trHeight w:val="26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531.364,00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-61.245,00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-11,53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470.119,00</w:t>
            </w:r>
          </w:p>
        </w:tc>
      </w:tr>
      <w:tr w:rsidR="00AD5EEF" w:rsidRPr="00AD5EEF" w:rsidTr="000D7547">
        <w:trPr>
          <w:trHeight w:val="40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Redovna djelatnost Pučkog otvorenog učilišta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286.431,00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83.747,00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370.178,00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136.181,00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24.830,00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136.181,00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24.830,00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161.011,00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110.154,00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24.246,00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134.400,00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26.611,00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92.974,00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8.788,00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101.762,00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92.974,00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101.762,00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10.684,00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14.184,00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80.930,00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5.288,00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86.218,00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1.360,00</w:t>
            </w:r>
          </w:p>
        </w:tc>
      </w:tr>
      <w:tr w:rsidR="00AD5EEF" w:rsidRPr="00AD5EEF" w:rsidTr="000D7547">
        <w:trPr>
          <w:trHeight w:val="19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48.890,00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45.375,00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94.265,00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48.890,00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45.375,00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92,81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94.265,00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48.890,00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92,81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94.265,00</w:t>
            </w:r>
          </w:p>
        </w:tc>
      </w:tr>
      <w:tr w:rsidR="00AD5EEF" w:rsidRPr="00AD5EEF" w:rsidTr="000D7547">
        <w:trPr>
          <w:trHeight w:val="277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8.386,00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4.754,00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56,69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13.140,00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8.386,00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56,69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13.140,00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8.386,00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56,69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13.140,00</w:t>
            </w:r>
          </w:p>
        </w:tc>
      </w:tr>
      <w:tr w:rsidR="00AD5EEF" w:rsidRPr="00AD5EEF" w:rsidTr="000D7547">
        <w:trPr>
          <w:trHeight w:val="45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Opremanje Pučkog otvorenog učilišta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AD5EEF" w:rsidRPr="00AD5EEF" w:rsidTr="000D7547">
        <w:trPr>
          <w:trHeight w:val="16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10.406,00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-48,05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5.406,00</w:t>
            </w:r>
          </w:p>
        </w:tc>
      </w:tr>
      <w:tr w:rsidR="00AD5EEF" w:rsidRPr="00AD5EEF" w:rsidTr="000D7547">
        <w:trPr>
          <w:trHeight w:val="8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-48,05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5.406,00</w:t>
            </w:r>
          </w:p>
        </w:tc>
      </w:tr>
      <w:tr w:rsidR="00AD5EEF" w:rsidRPr="00AD5EEF" w:rsidTr="000D7547">
        <w:trPr>
          <w:trHeight w:val="18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10.406,00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-48,05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5.406,00</w:t>
            </w:r>
          </w:p>
        </w:tc>
      </w:tr>
      <w:tr w:rsidR="00AD5EEF" w:rsidRPr="00AD5EEF" w:rsidTr="000D7547">
        <w:trPr>
          <w:trHeight w:val="26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0D7547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K100060 EU projekt- Opremanje pučkog otvorenog učilišta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179.560,00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-179.560,00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26.934,00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-26.934,00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26.934,00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-26.934,00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202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26.934,00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-26.934,00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5.9. Pomoći EU proračunski korisnici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152.626,00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-152.626,00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152.626,00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-152.626,00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1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152.626,00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-152.626,00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20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Poticanje kazališnog amaterizma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7.035,00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4.840,00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1.062,00</w:t>
            </w:r>
          </w:p>
        </w:tc>
      </w:tr>
      <w:tr w:rsidR="00AD5EEF" w:rsidRPr="00AD5EEF" w:rsidTr="000D7547">
        <w:trPr>
          <w:trHeight w:val="21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3.982,00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3.982,00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3.982,00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4.822,00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726,20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5.486,00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4.822,00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726,20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5.486,00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4.822,00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726,20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5.486,00</w:t>
            </w:r>
          </w:p>
        </w:tc>
      </w:tr>
      <w:tr w:rsidR="00AD5EEF" w:rsidRPr="00AD5EEF" w:rsidTr="000D7547">
        <w:trPr>
          <w:trHeight w:val="20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T100041 Poticanje revije europskog i hrvatskog filma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</w:tr>
      <w:tr w:rsidR="00AD5EEF" w:rsidRPr="00AD5EEF" w:rsidTr="000D7547">
        <w:trPr>
          <w:trHeight w:val="219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11.858,00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14.858,00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11.858,00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14.858,00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11.858,00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14.858,00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Tekući projekt T100061 Pogled u budućnost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29.306,00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26.728,00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56.034,00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9.398,00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9.398,00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3.407,00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5.991,00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175,84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9.398,00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3.407,00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5.991,00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175,84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9.398,00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-5.991,00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23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5.991,00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-5.991,00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6.636,00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</w:tr>
      <w:tr w:rsidR="00AD5EEF" w:rsidRPr="00AD5EEF" w:rsidTr="000D7547">
        <w:trPr>
          <w:trHeight w:val="19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26.728,00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201,39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33.364,00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502,77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33.364,00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502,77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-6.636,00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14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-6.636,00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0D7547">
        <w:trPr>
          <w:trHeight w:val="337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32971 JAVNA VATROGASNA POSTROJBA GRADA SLATINE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701.628,89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108.249,20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15,43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809.878,09</w:t>
            </w:r>
          </w:p>
        </w:tc>
      </w:tr>
      <w:tr w:rsidR="00AD5EEF" w:rsidRPr="00AD5EEF" w:rsidTr="000D7547">
        <w:trPr>
          <w:trHeight w:val="42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701.628,89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108.249,20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15,43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809.878,09</w:t>
            </w:r>
          </w:p>
        </w:tc>
      </w:tr>
      <w:tr w:rsidR="00AD5EEF" w:rsidRPr="00AD5EEF" w:rsidTr="000D7547">
        <w:trPr>
          <w:trHeight w:val="23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Stručno i tehničko osoblje JVP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586.066,89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120.055,94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706.122,83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256.736,20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93.725,10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350.461,30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256.736,20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93.725,10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36,51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350.461,30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256.736,20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93.725,10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350.461,30</w:t>
            </w:r>
          </w:p>
        </w:tc>
      </w:tr>
      <w:tr w:rsidR="00AD5EEF" w:rsidRPr="00AD5EEF" w:rsidTr="000D7547">
        <w:trPr>
          <w:trHeight w:val="19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1.2. Opći prihodi i primici za decentralizirane funkcije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vatrogas</w:t>
            </w:r>
            <w:proofErr w:type="spellEnd"/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329.330,69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26.330,84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355.661,53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329.330,69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26.330,84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355.661,53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322.318,69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26.434,84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348.753,53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6.908,00</w:t>
            </w:r>
          </w:p>
        </w:tc>
      </w:tr>
      <w:tr w:rsidR="00AD5EEF" w:rsidRPr="00AD5EEF" w:rsidTr="000D7547">
        <w:trPr>
          <w:trHeight w:val="29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 JVP Grada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-11.364,74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-11,17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90.405,26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51.196,00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-537,04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50.658,96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51.196,00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-537,04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50.658,96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51.016,00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-667,04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50.348,96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72,22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</w:tr>
      <w:tr w:rsidR="00AD5EEF" w:rsidRPr="00AD5EEF" w:rsidTr="000D7547">
        <w:trPr>
          <w:trHeight w:val="20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 1.2. Opći prihodi i primici za decentralizirane funkcije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vatrogas</w:t>
            </w:r>
            <w:proofErr w:type="spellEnd"/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40.475,00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-3.128,70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-7,73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37.346,30</w:t>
            </w:r>
          </w:p>
        </w:tc>
      </w:tr>
      <w:tr w:rsidR="00AD5EEF" w:rsidRPr="00AD5EEF" w:rsidTr="000D7547">
        <w:trPr>
          <w:trHeight w:val="126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40.475,00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-3.128,70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37.346,30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40.195,00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-3.127,00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37.068,00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-0,61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278,30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10.099,00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-7.699,00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-76,24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10.099,00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-7.699,00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-76,24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2.400,00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10.099,00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-7.699,00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-76,24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2.400,00</w:t>
            </w:r>
          </w:p>
        </w:tc>
      </w:tr>
      <w:tr w:rsidR="00AD5EEF" w:rsidRPr="00AD5EEF" w:rsidTr="000D7547">
        <w:trPr>
          <w:trHeight w:val="34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Nabava materijalne i nematerijalne imovine  za JVP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13.792,00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1.050,00</w:t>
            </w:r>
          </w:p>
        </w:tc>
      </w:tr>
      <w:tr w:rsidR="00AD5EEF" w:rsidRPr="00AD5EEF" w:rsidTr="000D7547">
        <w:trPr>
          <w:trHeight w:val="19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21,67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-629,00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-67,71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-629,00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-67,71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AD5EEF" w:rsidRPr="00AD5EEF" w:rsidTr="000D7547">
        <w:trPr>
          <w:trHeight w:val="12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929,00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-629,00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-67,71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AD5EEF" w:rsidRPr="00AD5EEF" w:rsidTr="000D7547">
        <w:trPr>
          <w:trHeight w:val="31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AD5EEF" w:rsidRPr="00AD5EEF" w:rsidTr="000D7547">
        <w:trPr>
          <w:trHeight w:val="203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40779 ZAVIČAJNI MUZEJ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204.048,00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8.281,00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4,06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212.329,00</w:t>
            </w:r>
          </w:p>
        </w:tc>
      </w:tr>
      <w:tr w:rsidR="00AD5EEF" w:rsidRPr="00AD5EEF" w:rsidTr="000D7547">
        <w:trPr>
          <w:trHeight w:val="24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204.048,00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8.281,00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212.329,00</w:t>
            </w:r>
          </w:p>
        </w:tc>
      </w:tr>
      <w:tr w:rsidR="00AD5EEF" w:rsidRPr="00AD5EEF" w:rsidTr="000D7547">
        <w:trPr>
          <w:trHeight w:val="28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Zavičajnog muzeja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152.540,00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34.077,00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186.617,00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151.658,00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31.577,00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183.235,00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151.658,00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31.577,00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183.235,00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84.331,00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25.169,00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29,85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66.777,00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6.408,00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73.185,00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516,53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2.984,00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516,53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2.984,00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516,53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2.984,00</w:t>
            </w:r>
          </w:p>
        </w:tc>
      </w:tr>
      <w:tr w:rsidR="00AD5EEF" w:rsidRPr="00AD5EEF" w:rsidTr="000D7547">
        <w:trPr>
          <w:trHeight w:val="27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4.9. Prihodi za posebne namjene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AD5EEF" w:rsidRPr="00AD5EEF" w:rsidTr="000D7547">
        <w:trPr>
          <w:trHeight w:val="15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</w:tr>
      <w:tr w:rsidR="00AD5EEF" w:rsidRPr="00AD5EEF" w:rsidTr="000D7547">
        <w:trPr>
          <w:trHeight w:val="19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Opremanje Zavičajnog muzeja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50.712,00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-25.796,00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-50,87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32.762,00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-61,05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12.762,00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32.762,00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-61,05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12.762,00</w:t>
            </w:r>
          </w:p>
        </w:tc>
      </w:tr>
      <w:tr w:rsidR="00AD5EEF" w:rsidRPr="00AD5EEF" w:rsidTr="000D7547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32.762,00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-61,05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12.762,00</w:t>
            </w:r>
          </w:p>
        </w:tc>
      </w:tr>
      <w:tr w:rsidR="00AD5EEF" w:rsidRPr="00AD5EEF" w:rsidTr="000D7547">
        <w:trPr>
          <w:trHeight w:val="27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-5.796,00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-32,29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12.154,00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13.225,00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-3.725,00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-28,17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13.225,00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-3.725,00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-28,17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-2.071,00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-43,83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AD5EEF" w:rsidRPr="00AD5EEF" w:rsidTr="000D7547">
        <w:trPr>
          <w:trHeight w:val="18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-2.071,00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-43,83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2.654,00</w:t>
            </w:r>
          </w:p>
        </w:tc>
      </w:tr>
      <w:tr w:rsidR="00AD5EEF" w:rsidRPr="00AD5EEF" w:rsidTr="000D7547">
        <w:trPr>
          <w:trHeight w:val="23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T100011 Dani muzeja i Dani Milka Kelemena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6.3. Donacije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796,00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40787 GRADSKA KNJIŽNICA I ČITAONICA SLATINA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289.912,00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10.756,00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3,71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300.668,00</w:t>
            </w:r>
          </w:p>
        </w:tc>
      </w:tr>
      <w:tr w:rsidR="00AD5EEF" w:rsidRPr="00AD5EEF" w:rsidTr="000D7547">
        <w:trPr>
          <w:trHeight w:val="24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289.912,00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10.756,00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300.668,00</w:t>
            </w:r>
          </w:p>
        </w:tc>
      </w:tr>
      <w:tr w:rsidR="00AD5EEF" w:rsidRPr="00AD5EEF" w:rsidTr="000D7547">
        <w:trPr>
          <w:trHeight w:val="25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A100011 Redovna djelatnost Gradske knjižnice i čitaonice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211.372,00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209.211,00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211.211,00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209.211,00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211.211,00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148.075,00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150.075,00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60.056,00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60.056,00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1.080,00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819,00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819,00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819,00</w:t>
            </w:r>
          </w:p>
        </w:tc>
      </w:tr>
      <w:tr w:rsidR="00AD5EEF" w:rsidRPr="00AD5EEF" w:rsidTr="000D7547">
        <w:trPr>
          <w:trHeight w:val="29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1.342,00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1.342,00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K100019 Adaptacija Gradske knjižnice i čitaonice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36.957,00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31.992,00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38.992,00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19.711,00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19.711,00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19.711,00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19.711,00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12.281,00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19.281,00</w:t>
            </w:r>
          </w:p>
        </w:tc>
      </w:tr>
      <w:tr w:rsidR="00AD5EEF" w:rsidRPr="00AD5EEF" w:rsidTr="000D7547">
        <w:trPr>
          <w:trHeight w:val="28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12.281,00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19.281,00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4.965,00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209,00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 Rashodi za nabavu nefinancijske imovine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4.756,00</w:t>
            </w:r>
          </w:p>
        </w:tc>
      </w:tr>
      <w:tr w:rsidR="00AD5EEF" w:rsidRPr="00AD5EEF" w:rsidTr="000D7547">
        <w:trPr>
          <w:trHeight w:val="304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4.756,00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Opremanje Gradske knjižnice i čitaonice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41.583,00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1.756,00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7.055,00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7.055,00</w:t>
            </w:r>
          </w:p>
        </w:tc>
      </w:tr>
      <w:tr w:rsidR="00AD5EEF" w:rsidRPr="00AD5EEF" w:rsidTr="000D7547">
        <w:trPr>
          <w:trHeight w:val="22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7.055,00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5.713,00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5.713,00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2.143,00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2.143,00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2.143,00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2.143,00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3.570,00</w:t>
            </w:r>
          </w:p>
        </w:tc>
      </w:tr>
      <w:tr w:rsidR="00AD5EEF" w:rsidRPr="00AD5EEF" w:rsidTr="000D7547">
        <w:trPr>
          <w:trHeight w:val="18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3.570,00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3.570,00</w:t>
            </w:r>
          </w:p>
        </w:tc>
      </w:tr>
      <w:tr w:rsidR="00AD5EEF" w:rsidRPr="00AD5EEF" w:rsidTr="000D7547">
        <w:trPr>
          <w:trHeight w:val="23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5.4. Ostale pomoći proračunskih korisnika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28.815,00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1.756,00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30.571,00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28.815,00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1.756,00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30.571,00</w:t>
            </w:r>
          </w:p>
        </w:tc>
      </w:tr>
      <w:tr w:rsidR="00AD5EEF" w:rsidRPr="00AD5EEF" w:rsidTr="000D7547">
        <w:trPr>
          <w:trHeight w:val="15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28.815,00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1.756,00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30.571,00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000080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020 UPRAVNI ODJEL ZA RAZVOJ GRADA SLATINE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12.230.459,34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3.773.474,14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30,85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</w:tr>
      <w:tr w:rsidR="00AD5EEF" w:rsidRPr="00AD5EEF" w:rsidTr="000D7547">
        <w:trPr>
          <w:trHeight w:val="391"/>
        </w:trPr>
        <w:tc>
          <w:tcPr>
            <w:tcW w:w="6941" w:type="dxa"/>
            <w:shd w:val="clear" w:color="000000" w:fill="0000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02010 UPRAVNI ODJEL ZA RAZVOJ GRADA SLATINE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12.230.459,34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3.773.474,14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30,85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1200 Uprava i administracija Upravnog odjela za razvoj Grada Slatine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199.435,00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199.435,00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73.435,00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uredske opreme računalnih i ostalih programa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AD5EEF" w:rsidRPr="00AD5EEF" w:rsidTr="000D7547">
        <w:trPr>
          <w:trHeight w:val="299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AD5EEF" w:rsidRPr="00AD5EEF" w:rsidTr="000D7547">
        <w:trPr>
          <w:trHeight w:val="29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AD5EEF" w:rsidRPr="00AD5EEF" w:rsidTr="000D7547">
        <w:trPr>
          <w:trHeight w:val="4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Priprema projektno-tehničke dokumentacije za prijavu na natječaje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</w:tr>
      <w:tr w:rsidR="00AD5EEF" w:rsidRPr="00AD5EEF" w:rsidTr="009F4C48">
        <w:trPr>
          <w:trHeight w:val="286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K100012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Smart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</w:tr>
      <w:tr w:rsidR="00AD5EEF" w:rsidRPr="00AD5EEF" w:rsidTr="009F4C48">
        <w:trPr>
          <w:trHeight w:val="18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</w:tr>
      <w:tr w:rsidR="00AD5EEF" w:rsidRPr="00AD5EEF" w:rsidTr="009F4C48">
        <w:trPr>
          <w:trHeight w:val="23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2000 Održavanje komunalne infrastrukture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1.313.400,00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110.037,23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1.423.437,23</w:t>
            </w:r>
          </w:p>
        </w:tc>
      </w:tr>
      <w:tr w:rsidR="00AD5EEF" w:rsidRPr="00AD5EEF" w:rsidTr="009F4C48">
        <w:trPr>
          <w:trHeight w:val="26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Održavanje nerazvrstanih cesta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596.800,00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-64.612,77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-10,83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532.187,23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-51,98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307.800,00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-51,98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147.800,00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307.800,00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-51,98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147.800,00</w:t>
            </w:r>
          </w:p>
        </w:tc>
      </w:tr>
      <w:tr w:rsidR="00AD5EEF" w:rsidRPr="00AD5EEF" w:rsidTr="009F4C48">
        <w:trPr>
          <w:trHeight w:val="24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89.563,16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378.563,16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89.563,16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58,54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242.563,16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89.563,16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58,54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242.563,16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136.000,00</w:t>
            </w:r>
          </w:p>
        </w:tc>
      </w:tr>
      <w:tr w:rsidR="00AD5EEF" w:rsidRPr="00AD5EEF" w:rsidTr="009F4C48">
        <w:trPr>
          <w:trHeight w:val="13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</w:tr>
      <w:tr w:rsidR="00AD5EEF" w:rsidRPr="00AD5EEF" w:rsidTr="009F4C48">
        <w:trPr>
          <w:trHeight w:val="17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7.3. Prihod od prodaje poljoprivrednog zemljišta u vlasništvu RH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5.824,07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5.824,07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5.824,07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5.824,07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5.824,07</w:t>
            </w:r>
          </w:p>
        </w:tc>
      </w:tr>
      <w:tr w:rsidR="00AD5EEF" w:rsidRPr="00AD5EEF" w:rsidTr="009F4C48">
        <w:trPr>
          <w:trHeight w:val="12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Održavanje javne rasvjete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-4,58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208.500,00</w:t>
            </w:r>
          </w:p>
        </w:tc>
      </w:tr>
      <w:tr w:rsidR="00AD5EEF" w:rsidRPr="00AD5EEF" w:rsidTr="009F4C48">
        <w:trPr>
          <w:trHeight w:val="22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AD5EEF" w:rsidRPr="00AD5EEF" w:rsidTr="009F4C48">
        <w:trPr>
          <w:trHeight w:val="44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Održavanje javnih površina na kojima nije dopušten promet motornih vozila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AD5EEF" w:rsidRPr="00AD5EEF" w:rsidTr="009F4C48">
        <w:trPr>
          <w:trHeight w:val="257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Održavanje građevina javne odvodnje oborinskih voda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41.800,00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-1,91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41.800,00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-23.800,00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-56,94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41.800,00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-23.800,00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-56,94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41.800,00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-23.800,00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-56,94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  <w:tr w:rsidR="00AD5EEF" w:rsidRPr="00AD5EEF" w:rsidTr="009F4C48">
        <w:trPr>
          <w:trHeight w:val="304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23.000,00</w:t>
            </w:r>
          </w:p>
        </w:tc>
      </w:tr>
      <w:tr w:rsidR="00AD5EEF" w:rsidRPr="00AD5EEF" w:rsidTr="009F4C48">
        <w:trPr>
          <w:trHeight w:val="302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A100042 Održavanje javnih zelenih površina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-45,11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-45,11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36.500,00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-45,11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36.500,00</w:t>
            </w:r>
          </w:p>
        </w:tc>
      </w:tr>
      <w:tr w:rsidR="00AD5EEF" w:rsidRPr="00AD5EEF" w:rsidTr="009F4C48">
        <w:trPr>
          <w:trHeight w:val="20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97,35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223.000,00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97,35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223.000,00</w:t>
            </w:r>
          </w:p>
        </w:tc>
      </w:tr>
      <w:tr w:rsidR="00AD5EEF" w:rsidRPr="00AD5EEF" w:rsidTr="009F4C48">
        <w:trPr>
          <w:trHeight w:val="27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A100043 Održavanje građevina i uređaja javne namjene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92.625,00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7.625,00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92.625,00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-46.375,00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72.675,00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-46.375,00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-63,81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72.675,00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-46.375,00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-63,81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26.300,00</w:t>
            </w:r>
          </w:p>
        </w:tc>
      </w:tr>
      <w:tr w:rsidR="00AD5EEF" w:rsidRPr="00AD5EEF" w:rsidTr="009F4C48">
        <w:trPr>
          <w:trHeight w:val="7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19.950,00</w:t>
            </w:r>
          </w:p>
        </w:tc>
      </w:tr>
      <w:tr w:rsidR="00AD5EEF" w:rsidRPr="00AD5EEF" w:rsidTr="009F4C48">
        <w:trPr>
          <w:trHeight w:val="21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</w:tr>
      <w:tr w:rsidR="00AD5EEF" w:rsidRPr="00AD5EEF" w:rsidTr="009F4C48">
        <w:trPr>
          <w:trHeight w:val="25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</w:tr>
      <w:tr w:rsidR="00AD5EEF" w:rsidRPr="00AD5EEF" w:rsidTr="009F4C48">
        <w:trPr>
          <w:trHeight w:val="16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A100044 Održavanje groblja i zgrada unutar groblja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-38.000,00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</w:tr>
      <w:tr w:rsidR="00AD5EEF" w:rsidRPr="00AD5EEF" w:rsidTr="009F4C48">
        <w:trPr>
          <w:trHeight w:val="18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A100045 Održavanje čistoće javnih površina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6.175,00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-6.175,00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9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6.175,00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-6.175,00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171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9F4C48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6.175,00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-6.175,00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Ostali prihodi za posebne namjene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AD5EEF" w:rsidRPr="00AD5EEF" w:rsidTr="009F4C48">
        <w:trPr>
          <w:trHeight w:val="7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57.000,00</w:t>
            </w:r>
          </w:p>
        </w:tc>
      </w:tr>
      <w:tr w:rsidR="00AD5EEF" w:rsidRPr="00AD5EEF" w:rsidTr="009F4C48">
        <w:trPr>
          <w:trHeight w:val="7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2005 Javni radovi u okviru komunalnih djelatnosti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217.782,80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14.192,43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AD5EEF" w:rsidRPr="00AD5EEF" w:rsidTr="009F4C48">
        <w:trPr>
          <w:trHeight w:val="28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Mjere zapošljavanja javni radovi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217.782,80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14.192,43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36.350,80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36.350,80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27.524,35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27.524,35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4.576,15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4.576,15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22.948,20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22.948,20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8.826,45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8.826,45</w:t>
            </w:r>
          </w:p>
        </w:tc>
      </w:tr>
      <w:tr w:rsidR="00AD5EEF" w:rsidRPr="00AD5EEF" w:rsidTr="009F4C48">
        <w:trPr>
          <w:trHeight w:val="17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181.432,00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14.192,43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195.624,43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181.432,00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14.192,43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195.624,43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172.141,00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14.192,43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186.333,43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9.291,00</w:t>
            </w:r>
          </w:p>
        </w:tc>
      </w:tr>
      <w:tr w:rsidR="00AD5EEF" w:rsidRPr="00AD5EEF" w:rsidTr="009F4C48">
        <w:trPr>
          <w:trHeight w:val="29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2100 Izgradnja komunalne infrastrukture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3.293.800,45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-2.193.370,15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-66,59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1.100.430,30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i modernizacija prometnica i parkirališta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167.697,80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796,35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167.697,80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796,35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167.697,80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796,35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168.494,15</w:t>
            </w:r>
          </w:p>
        </w:tc>
      </w:tr>
      <w:tr w:rsidR="00AD5EEF" w:rsidRPr="00AD5EEF" w:rsidTr="009F4C48">
        <w:trPr>
          <w:trHeight w:val="21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167.697,80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796,35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168.494,15</w:t>
            </w:r>
          </w:p>
        </w:tc>
      </w:tr>
      <w:tr w:rsidR="00AD5EEF" w:rsidRPr="00AD5EEF" w:rsidTr="009F4C48">
        <w:trPr>
          <w:trHeight w:val="39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K100016 Izgradnja nove ulice Trg sv. Josipa -Trg ZNG-Bana Jelačića 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AD5EEF" w:rsidRPr="00AD5EEF" w:rsidTr="009F4C48">
        <w:trPr>
          <w:trHeight w:val="21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 xml:space="preserve">41 Rashodi za nabavu </w:t>
            </w:r>
            <w:proofErr w:type="spellStart"/>
            <w:r w:rsidRPr="00AD5EEF"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 w:rsidRPr="00AD5EEF"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AD5EEF" w:rsidRPr="00AD5EEF" w:rsidTr="009F4C48">
        <w:trPr>
          <w:trHeight w:val="44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K100017 Izgradnja i rekonstrukcija prometnica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1.123.991,00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-1.072.991,00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-95,46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-93,84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779.000,00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-731.000,00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-93,84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48.000,00</w:t>
            </w:r>
          </w:p>
        </w:tc>
      </w:tr>
      <w:tr w:rsidR="00AD5EEF" w:rsidRPr="00AD5EEF" w:rsidTr="009F4C48">
        <w:trPr>
          <w:trHeight w:val="29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779.000,00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-731.000,00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-93,84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AD5EEF" w:rsidRPr="00AD5EEF" w:rsidTr="009F4C48">
        <w:trPr>
          <w:trHeight w:val="28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26.545,00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-26.545,00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9F4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-26.545,00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9F4C48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26.545,00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-26.545,00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ozakonjenja nezakonito izgrađenih građevina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166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12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265.446,00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-265.446,00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265.446,00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-265.446,00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265.446,00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-265.446,00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13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K100018 Izrada studija, programa i elaborata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21.850,00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21.850,00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17.100,00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17.100,00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4.750,00</w:t>
            </w:r>
          </w:p>
        </w:tc>
      </w:tr>
      <w:tr w:rsidR="00AD5EEF" w:rsidRPr="00AD5EEF" w:rsidTr="009F4C48">
        <w:trPr>
          <w:trHeight w:val="26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</w:tr>
      <w:tr w:rsidR="00AD5EEF" w:rsidRPr="00AD5EEF" w:rsidTr="009F4C48">
        <w:trPr>
          <w:trHeight w:val="25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javnih površina ( nogostupi trgovi i drugo)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199.500,00</w:t>
            </w:r>
          </w:p>
        </w:tc>
      </w:tr>
      <w:tr w:rsidR="00AD5EEF" w:rsidRPr="00AD5EEF" w:rsidTr="009F4C48">
        <w:trPr>
          <w:trHeight w:val="10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199.500,00</w:t>
            </w:r>
          </w:p>
        </w:tc>
      </w:tr>
      <w:tr w:rsidR="00AD5EEF" w:rsidRPr="00AD5EEF" w:rsidTr="009F4C48">
        <w:trPr>
          <w:trHeight w:val="149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AD5EEF" w:rsidRPr="00AD5EEF" w:rsidTr="009F4C48">
        <w:trPr>
          <w:trHeight w:val="22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AD5EEF" w:rsidRPr="00AD5EEF" w:rsidTr="009F4C48">
        <w:trPr>
          <w:trHeight w:val="274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K100022 Revitalizacija gradskih parkova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71.826,15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56.826,15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56.826,15</w:t>
            </w:r>
          </w:p>
        </w:tc>
      </w:tr>
      <w:tr w:rsidR="00AD5EEF" w:rsidRPr="00AD5EEF" w:rsidTr="009F4C48">
        <w:trPr>
          <w:trHeight w:val="17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56.826,15</w:t>
            </w:r>
          </w:p>
        </w:tc>
      </w:tr>
      <w:tr w:rsidR="00AD5EEF" w:rsidRPr="00AD5EEF" w:rsidTr="009F4C48">
        <w:trPr>
          <w:trHeight w:val="217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AD5EEF" w:rsidRPr="00AD5EEF" w:rsidTr="009F4C48">
        <w:trPr>
          <w:trHeight w:val="26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AD5EEF" w:rsidRPr="00AD5EEF" w:rsidTr="009F4C48">
        <w:trPr>
          <w:trHeight w:val="41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K100025 Izgradnja biciklističkih staza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Default="00AD5EEF" w:rsidP="009F4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  <w:p w:rsidR="009F4C48" w:rsidRPr="00AD5EEF" w:rsidRDefault="009F4C48" w:rsidP="009F4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76.000,00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</w:tr>
      <w:tr w:rsidR="00AD5EEF" w:rsidRPr="00AD5EEF" w:rsidTr="009F4C48">
        <w:trPr>
          <w:trHeight w:val="4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K100033 Javna rasvjeta u bloku Gornji grad -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G.J.Draškovića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Papučka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105.020,25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46,16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332.520,25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-24,10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-24,10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157.500,00</w:t>
            </w:r>
          </w:p>
        </w:tc>
      </w:tr>
      <w:tr w:rsidR="00AD5EEF" w:rsidRPr="00AD5EEF" w:rsidTr="009F4C48">
        <w:trPr>
          <w:trHeight w:val="304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-24,10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157.500,00</w:t>
            </w:r>
          </w:p>
        </w:tc>
      </w:tr>
      <w:tr w:rsidR="00AD5EEF" w:rsidRPr="00AD5EEF" w:rsidTr="009F4C48">
        <w:trPr>
          <w:trHeight w:val="28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131.120,25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655,60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151.120,25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131.120,25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655,60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151.120,25</w:t>
            </w:r>
          </w:p>
        </w:tc>
      </w:tr>
      <w:tr w:rsidR="00AD5EEF" w:rsidRPr="00AD5EEF" w:rsidTr="009F4C48">
        <w:trPr>
          <w:trHeight w:val="28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131.120,25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655,60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151.120,25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23.900,00</w:t>
            </w:r>
          </w:p>
        </w:tc>
      </w:tr>
      <w:tr w:rsidR="00AD5EEF" w:rsidRPr="00AD5EEF" w:rsidTr="009F4C48">
        <w:trPr>
          <w:trHeight w:val="17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23.900,00</w:t>
            </w:r>
          </w:p>
        </w:tc>
      </w:tr>
      <w:tr w:rsidR="00AD5EEF" w:rsidRPr="00AD5EEF" w:rsidTr="009F4C48">
        <w:trPr>
          <w:trHeight w:val="21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K100035 Energetska obnova javne rasvjete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-1.327.228,00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-1.327.228,00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-1.327.228,00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31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1.327.228,00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-1.327.228,00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6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Izgradnja i uređenje groblja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38.489,75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64.782,25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168,31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64.782,25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256,89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64.782,25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256,89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64.782,25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256,89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AD5EEF" w:rsidRPr="00AD5EEF" w:rsidTr="009F4C48">
        <w:trPr>
          <w:trHeight w:val="19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komunalnog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13.272,00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13.272,00</w:t>
            </w:r>
          </w:p>
        </w:tc>
      </w:tr>
      <w:tr w:rsidR="00AD5EEF" w:rsidRPr="00AD5EEF" w:rsidTr="009F4C48">
        <w:trPr>
          <w:trHeight w:val="27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K100051 Razvoj širokopojasne infrastrukture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AD5EEF" w:rsidRPr="00AD5EEF" w:rsidTr="009F4C48">
        <w:trPr>
          <w:trHeight w:val="28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2210 Komunalna infrastruktura poduzetničkih zona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503.250,00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931.250,00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K100020 Poduzetnička zona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Trnovača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Slatina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3.508,77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</w:tr>
      <w:tr w:rsidR="00AD5EEF" w:rsidRPr="00AD5EEF" w:rsidTr="009F4C48">
        <w:trPr>
          <w:trHeight w:val="33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AD5EEF" w:rsidRPr="00AD5EEF" w:rsidTr="009F4C48">
        <w:trPr>
          <w:trHeight w:val="12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Poduzetnička zona Lipik Slatina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-57,89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AD5EEF" w:rsidRPr="00AD5EEF" w:rsidTr="009F4C48">
        <w:trPr>
          <w:trHeight w:val="20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-13.750,00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-57,89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AD5EEF" w:rsidRPr="00AD5EEF" w:rsidTr="009F4C48">
        <w:trPr>
          <w:trHeight w:val="52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K100039 Darovano zemljište za izgradnju trafostanice u PZ Turbina III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AD5EEF" w:rsidRPr="00AD5EEF" w:rsidTr="009F4C48">
        <w:trPr>
          <w:trHeight w:val="20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 xml:space="preserve">41 Rashodi za nabavu </w:t>
            </w:r>
            <w:proofErr w:type="spellStart"/>
            <w:r w:rsidRPr="00AD5EEF"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 w:rsidRPr="00AD5EEF">
              <w:rPr>
                <w:rFonts w:ascii="Arial" w:hAnsi="Arial" w:cs="Arial"/>
                <w:sz w:val="20"/>
                <w:szCs w:val="20"/>
              </w:rPr>
              <w:t xml:space="preserve">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AD5EEF" w:rsidRPr="00AD5EEF" w:rsidTr="009F4C48">
        <w:trPr>
          <w:trHeight w:val="25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Poduzetnička zona Turbina 3 prometnice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220.000,00</w:t>
            </w:r>
          </w:p>
        </w:tc>
      </w:tr>
      <w:tr w:rsidR="00AD5EEF" w:rsidRPr="00AD5EEF" w:rsidTr="009F4C48">
        <w:trPr>
          <w:trHeight w:val="17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šumskog doprinosa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170.000,00</w:t>
            </w:r>
          </w:p>
        </w:tc>
      </w:tr>
      <w:tr w:rsidR="00AD5EEF" w:rsidRPr="00AD5EEF" w:rsidTr="009F4C48">
        <w:trPr>
          <w:trHeight w:val="10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AD5EEF" w:rsidRPr="00AD5EEF" w:rsidTr="009F4C48">
        <w:trPr>
          <w:trHeight w:val="18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2400 Gospodarenje otpadom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1.919.325,00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-92.425,00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1.826.900,00</w:t>
            </w:r>
          </w:p>
        </w:tc>
      </w:tr>
      <w:tr w:rsidR="00AD5EEF" w:rsidRPr="00AD5EEF" w:rsidTr="009F4C48">
        <w:trPr>
          <w:trHeight w:val="38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objekata i uređaja za odlaganje komunalnog otpada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1.919.325,00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-869.425,00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-45,30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1.049.900,00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915.325,00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-669.425,00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-73,14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31.825,00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32.400,00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26.125,00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5.700,00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9F4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883.500,00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-670.000,00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-75,83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213.500,00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883.500,00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-670.000,00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-75,83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</w:tr>
      <w:tr w:rsidR="00AD5EEF" w:rsidRPr="00AD5EEF" w:rsidTr="009F4C48">
        <w:trPr>
          <w:trHeight w:val="18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800.000,00</w:t>
            </w:r>
          </w:p>
        </w:tc>
      </w:tr>
      <w:tr w:rsidR="00AD5EEF" w:rsidRPr="00AD5EEF" w:rsidTr="009F4C48">
        <w:trPr>
          <w:trHeight w:val="226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7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K100020 Uspostava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reciklažnog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dvorišta u Gradu Slatini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450.000,00</w:t>
            </w:r>
          </w:p>
        </w:tc>
      </w:tr>
      <w:tr w:rsidR="00AD5EEF" w:rsidRPr="00AD5EEF" w:rsidTr="009F4C48">
        <w:trPr>
          <w:trHeight w:val="25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</w:tr>
      <w:tr w:rsidR="00AD5EEF" w:rsidRPr="00AD5EEF" w:rsidTr="009F4C48">
        <w:trPr>
          <w:trHeight w:val="277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300.000,00</w:t>
            </w:r>
          </w:p>
        </w:tc>
      </w:tr>
      <w:tr w:rsidR="00AD5EEF" w:rsidRPr="00AD5EEF" w:rsidTr="009F4C48">
        <w:trPr>
          <w:trHeight w:val="19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</w:tr>
      <w:tr w:rsidR="00AD5EEF" w:rsidRPr="00AD5EEF" w:rsidTr="009F4C48">
        <w:trPr>
          <w:trHeight w:val="52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2500 Kapitalne pomoći za izgradnju komunalnih vodnih građevina i oborinske odvodnje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204.843,19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593.046,08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AD5EEF" w:rsidRPr="00AD5EEF" w:rsidTr="009F4C48">
        <w:trPr>
          <w:trHeight w:val="26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odvodnje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204.843,19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593.046,08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109.843,19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593.046,08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539,90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702.889,27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109.843,19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109.843,19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109.843,19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109.843,19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9F4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593.046,08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593.046,08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</w:tr>
      <w:tr w:rsidR="00AD5EEF" w:rsidRPr="00AD5EEF" w:rsidTr="009F4C48">
        <w:trPr>
          <w:trHeight w:val="268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2505 Prostorno planska dokumentacija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50.303,90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98.725,00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196,26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</w:tr>
      <w:tr w:rsidR="00AD5EEF" w:rsidRPr="00AD5EEF" w:rsidTr="009F4C48">
        <w:trPr>
          <w:trHeight w:val="272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Prostorni urbanistički i detaljni planovi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50.303,90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98.725,00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196,26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35.303,90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29.725,00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84,20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65.028,90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35.303,90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29.725,00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84,20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65.028,90</w:t>
            </w:r>
          </w:p>
        </w:tc>
      </w:tr>
      <w:tr w:rsidR="00AD5EEF" w:rsidRPr="00AD5EEF" w:rsidTr="009F4C48">
        <w:trPr>
          <w:trHeight w:val="17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35.303,90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29.725,00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84,20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65.028,90</w:t>
            </w:r>
          </w:p>
        </w:tc>
      </w:tr>
      <w:tr w:rsidR="00AD5EEF" w:rsidRPr="00AD5EEF" w:rsidTr="009F4C48">
        <w:trPr>
          <w:trHeight w:val="176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84.000,00</w:t>
            </w:r>
          </w:p>
        </w:tc>
      </w:tr>
      <w:tr w:rsidR="00AD5EEF" w:rsidRPr="00AD5EEF" w:rsidTr="009F4C48">
        <w:trPr>
          <w:trHeight w:val="28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84.000,00</w:t>
            </w:r>
          </w:p>
        </w:tc>
      </w:tr>
      <w:tr w:rsidR="00AD5EEF" w:rsidRPr="00AD5EEF" w:rsidTr="009F4C48">
        <w:trPr>
          <w:trHeight w:val="25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579.059,83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188.451,16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767.510,99</w:t>
            </w:r>
          </w:p>
        </w:tc>
      </w:tr>
      <w:tr w:rsidR="00AD5EEF" w:rsidRPr="00AD5EEF" w:rsidTr="009F4C48">
        <w:trPr>
          <w:trHeight w:val="24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malog i srednjeg poduzetništva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380.342,50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551,16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380.893,66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376.342,50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376.342,50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376.342,50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376.342,50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165.300,00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165.300,00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187.625,00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187.625,00</w:t>
            </w:r>
          </w:p>
        </w:tc>
      </w:tr>
      <w:tr w:rsidR="00AD5EEF" w:rsidRPr="00AD5EEF" w:rsidTr="009F4C48">
        <w:trPr>
          <w:trHeight w:val="20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2.517,50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20.900,00</w:t>
            </w:r>
          </w:p>
        </w:tc>
      </w:tr>
      <w:tr w:rsidR="00AD5EEF" w:rsidRPr="00AD5EEF" w:rsidTr="009F4C48">
        <w:trPr>
          <w:trHeight w:val="27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551,16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13,78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4.551,16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551,16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4.551,16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551,16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4.551,16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Kapitalne pomoći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</w:tr>
      <w:tr w:rsidR="00AD5EEF" w:rsidRPr="00AD5EEF" w:rsidTr="009F4C48">
        <w:trPr>
          <w:trHeight w:val="24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Poslovni inkubatori i komunalne zgrade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25.217,33</w:t>
            </w:r>
          </w:p>
        </w:tc>
      </w:tr>
      <w:tr w:rsidR="00AD5EEF" w:rsidRPr="00AD5EEF" w:rsidTr="009F4C48">
        <w:trPr>
          <w:trHeight w:val="16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</w:tr>
      <w:tr w:rsidR="00AD5EEF" w:rsidRPr="00AD5EEF" w:rsidTr="009F4C48">
        <w:trPr>
          <w:trHeight w:val="49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K100080 Sanacija neaktivnog eksploatacijskog polja Ciglarska glina -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T100052 "Slatino zaželi III"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31.185,00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31.185,00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31.185,00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31.185,00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21.073,50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21.073,50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10.111,50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10.111,50</w:t>
            </w:r>
          </w:p>
        </w:tc>
      </w:tr>
      <w:tr w:rsidR="00AD5EEF" w:rsidRPr="00AD5EEF" w:rsidTr="009F4C48">
        <w:trPr>
          <w:trHeight w:val="18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176.715,00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176.715,00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176.715,00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176.715,00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119.416,50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119.416,50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57.298,50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57.298,50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3100 Izrada razvojnih strategija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17.225,92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AD5EEF" w:rsidRPr="00AD5EEF" w:rsidTr="009F4C48">
        <w:trPr>
          <w:trHeight w:val="19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"Prvi koraci", ERASMUS+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17.225,92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AD5EEF" w:rsidRPr="00AD5EEF" w:rsidTr="009F4C48">
        <w:trPr>
          <w:trHeight w:val="24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17.225,92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17.225,92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3.155,34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20.381,26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12.301,48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8.079,78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65,68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4.924,44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-4.924,44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D5EEF" w:rsidRPr="00AD5EEF" w:rsidTr="009F4C48">
        <w:trPr>
          <w:trHeight w:val="221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3500 Tekuće i investicijsko održavanje gradske imovine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4.956,45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</w:tr>
      <w:tr w:rsidR="00AD5EEF" w:rsidRPr="00AD5EEF" w:rsidTr="009F4C48">
        <w:trPr>
          <w:trHeight w:val="26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Tekuće i investicijsko održavanje dugotrajne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4.956,45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4.956,45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49.173,90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4.956,45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54.130,35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49.173,90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4.956,45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54.130,35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</w:tr>
      <w:tr w:rsidR="00AD5EEF" w:rsidRPr="00AD5EEF" w:rsidTr="009F4C48">
        <w:trPr>
          <w:trHeight w:val="7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AD5EEF" w:rsidRPr="00AD5EEF" w:rsidTr="009F4C48">
        <w:trPr>
          <w:trHeight w:val="25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3600 Kapitalna ulaganja u objekte u vlasništvu Grada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1.816.751,55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2.279.129,65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125,45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4.095.881,20</w:t>
            </w:r>
          </w:p>
        </w:tc>
      </w:tr>
      <w:tr w:rsidR="00AD5EEF" w:rsidRPr="00AD5EEF" w:rsidTr="009F4C48">
        <w:trPr>
          <w:trHeight w:val="26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Upravljanje imovinom u vlasništvu Grada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12.608,40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12.608,40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123.152,30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123.152,30</w:t>
            </w:r>
          </w:p>
        </w:tc>
      </w:tr>
      <w:tr w:rsidR="00AD5EEF" w:rsidRPr="00AD5EEF" w:rsidTr="009F4C48">
        <w:trPr>
          <w:trHeight w:val="22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85.326,15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85.326,15</w:t>
            </w:r>
          </w:p>
        </w:tc>
      </w:tr>
      <w:tr w:rsidR="00AD5EEF" w:rsidRPr="00AD5EEF" w:rsidTr="009F4C48">
        <w:trPr>
          <w:trHeight w:val="27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</w:tr>
      <w:tr w:rsidR="00AD5EEF" w:rsidRPr="00AD5EEF" w:rsidTr="009F4C48">
        <w:trPr>
          <w:trHeight w:val="11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K100009 Ulaganja u Upravnu zgradu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-176.250,00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-92,76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-176.250,00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-92,76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</w:tr>
      <w:tr w:rsidR="00AD5EEF" w:rsidRPr="00AD5EEF" w:rsidTr="005A6334">
        <w:trPr>
          <w:trHeight w:val="183"/>
        </w:trPr>
        <w:tc>
          <w:tcPr>
            <w:tcW w:w="6941" w:type="dxa"/>
            <w:shd w:val="clear" w:color="auto" w:fill="auto"/>
            <w:vAlign w:val="bottom"/>
            <w:hideMark/>
          </w:tcPr>
          <w:p w:rsidR="009F4C48" w:rsidRPr="00AD5EEF" w:rsidRDefault="00AD5EEF" w:rsidP="005A6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-176.250,00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-92,76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13.750,00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-176.250,00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-92,76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13.750,00</w:t>
            </w:r>
          </w:p>
        </w:tc>
      </w:tr>
      <w:tr w:rsidR="00AD5EEF" w:rsidRPr="00AD5EEF" w:rsidTr="005A6334">
        <w:trPr>
          <w:trHeight w:val="4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Promicanje razvoja prirodne baštine Epicentar SEQUOIA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23.750,00</w:t>
            </w:r>
          </w:p>
        </w:tc>
      </w:tr>
      <w:tr w:rsidR="00AD5EEF" w:rsidRPr="00AD5EEF" w:rsidTr="005A6334">
        <w:trPr>
          <w:trHeight w:val="19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</w:tr>
      <w:tr w:rsidR="00AD5EEF" w:rsidRPr="00AD5EEF" w:rsidTr="005A6334">
        <w:trPr>
          <w:trHeight w:val="244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Izgradnja vatrogasnog centra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173.150,00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-19,64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139.150,00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73.150,00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-12,30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64.150,00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73.150,00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64.150,00</w:t>
            </w:r>
          </w:p>
        </w:tc>
      </w:tr>
      <w:tr w:rsidR="00AD5EEF" w:rsidRPr="00AD5EEF" w:rsidTr="005A6334">
        <w:trPr>
          <w:trHeight w:val="16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73.150,00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64.150,00</w:t>
            </w:r>
          </w:p>
        </w:tc>
      </w:tr>
      <w:tr w:rsidR="00AD5EEF" w:rsidRPr="00AD5EEF" w:rsidTr="005A6334">
        <w:trPr>
          <w:trHeight w:val="21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75.000,00</w:t>
            </w:r>
          </w:p>
        </w:tc>
      </w:tr>
      <w:tr w:rsidR="00AD5EEF" w:rsidRPr="00AD5EEF" w:rsidTr="005A6334">
        <w:trPr>
          <w:trHeight w:val="26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</w:tr>
      <w:tr w:rsidR="00AD5EEF" w:rsidRPr="00AD5EEF" w:rsidTr="005A6334">
        <w:trPr>
          <w:trHeight w:val="28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K100029 Društveni dom Kozice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14.250,00</w:t>
            </w:r>
          </w:p>
        </w:tc>
      </w:tr>
      <w:tr w:rsidR="00AD5EEF" w:rsidRPr="00AD5EEF" w:rsidTr="005A6334">
        <w:trPr>
          <w:trHeight w:val="16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</w:tr>
      <w:tr w:rsidR="00AD5EEF" w:rsidRPr="00AD5EEF" w:rsidTr="005A6334">
        <w:trPr>
          <w:trHeight w:val="21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Zgrada "Starog kotara"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55.154,00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3.629,65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58.783,65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47.500,00</w:t>
            </w:r>
          </w:p>
        </w:tc>
      </w:tr>
      <w:tr w:rsidR="00AD5EEF" w:rsidRPr="00AD5EEF" w:rsidTr="005A6334">
        <w:trPr>
          <w:trHeight w:val="15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Prihodi od spomeničke rente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7.654,00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3.629,65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11.283,65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3.629,65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11.283,65</w:t>
            </w:r>
          </w:p>
        </w:tc>
      </w:tr>
      <w:tr w:rsidR="00AD5EEF" w:rsidRPr="00AD5EEF" w:rsidTr="005A6334">
        <w:trPr>
          <w:trHeight w:val="23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7.654,00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3.629,65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11.283,65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K100033 Društveni dom u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G.Miholjcu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AD5EEF" w:rsidRPr="00AD5EEF" w:rsidTr="005A6334">
        <w:trPr>
          <w:trHeight w:val="16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AD5EEF" w:rsidRPr="00AD5EEF" w:rsidTr="005A6334">
        <w:trPr>
          <w:trHeight w:val="211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Zgrada Hrvatskog doma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228,07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70,18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70,18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48.500,00</w:t>
            </w:r>
          </w:p>
        </w:tc>
      </w:tr>
      <w:tr w:rsidR="00AD5EEF" w:rsidRPr="00AD5EEF" w:rsidTr="005A6334">
        <w:trPr>
          <w:trHeight w:val="15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70,18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48.500,00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5A6334" w:rsidRPr="00AD5EEF" w:rsidRDefault="00AD5EEF" w:rsidP="005A6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45.000,00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AD5EEF" w:rsidRPr="00AD5EEF" w:rsidTr="005A6334">
        <w:trPr>
          <w:trHeight w:val="27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K100080 Izgradnja područnog vrtića DV Zeko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1.126.086,85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213,13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3.526.086,85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126.086,85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-79,31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26.086,85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126.086,85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-79,31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26.086,85</w:t>
            </w:r>
          </w:p>
        </w:tc>
      </w:tr>
      <w:tr w:rsidR="00AD5EEF" w:rsidRPr="00AD5EEF" w:rsidTr="005A6334">
        <w:trPr>
          <w:trHeight w:val="170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126.086,85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-79,31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26.086,85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</w:tr>
      <w:tr w:rsidR="00AD5EEF" w:rsidRPr="00AD5EEF" w:rsidTr="005A6334">
        <w:trPr>
          <w:trHeight w:val="251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AD5EEF" w:rsidRPr="00AD5EEF" w:rsidTr="005A6334">
        <w:trPr>
          <w:trHeight w:val="26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500.000,00</w:t>
            </w:r>
          </w:p>
        </w:tc>
      </w:tr>
      <w:tr w:rsidR="00AD5EEF" w:rsidRPr="00AD5EEF" w:rsidTr="005A6334">
        <w:trPr>
          <w:trHeight w:val="14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2.500.000,00</w:t>
            </w:r>
          </w:p>
        </w:tc>
      </w:tr>
      <w:tr w:rsidR="00AD5EEF" w:rsidRPr="00AD5EEF" w:rsidTr="005A6334">
        <w:trPr>
          <w:trHeight w:val="11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Uklanjanje derutnih zgrada na području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12.350,00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K100104 Dodatna ulaganja na Dječjem vrtiću "Zeko u Slatini"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19.750,00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AD5EEF" w:rsidRPr="00AD5EEF" w:rsidTr="005A6334">
        <w:trPr>
          <w:trHeight w:val="212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AD5EEF" w:rsidRPr="00AD5EEF" w:rsidTr="005A6334">
        <w:trPr>
          <w:trHeight w:val="29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AD5EEF" w:rsidRPr="00AD5EEF" w:rsidTr="005A6334">
        <w:trPr>
          <w:trHeight w:val="127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K100105 Društveni dom u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Sladojevcima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AD5EEF" w:rsidRPr="00AD5EEF" w:rsidTr="005A6334">
        <w:trPr>
          <w:trHeight w:val="20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3601 Program raspolaganja državnim poljoprivrednim zemljištem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Redovni poslovi upravljanja državnim zemljištem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AD5EEF" w:rsidRPr="00AD5EEF" w:rsidTr="005A6334">
        <w:trPr>
          <w:trHeight w:val="449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3700 Ulaganje u objekte za povećanje standarda u školstvu i zdravstvu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Izgradnja nastavne dvorane uz OŠ J. Kozarca Slatina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258.597,00</w:t>
            </w:r>
          </w:p>
        </w:tc>
      </w:tr>
      <w:tr w:rsidR="00AD5EEF" w:rsidRPr="00AD5EEF" w:rsidTr="005A6334">
        <w:trPr>
          <w:trHeight w:val="17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</w:tr>
      <w:tr w:rsidR="00AD5EEF" w:rsidRPr="00AD5EEF" w:rsidTr="005A6334">
        <w:trPr>
          <w:trHeight w:val="223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3900 Komunalno opremanje stambenih objekata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93.986,65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140,41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225.953,54</w:t>
            </w:r>
          </w:p>
        </w:tc>
      </w:tr>
      <w:tr w:rsidR="00AD5EEF" w:rsidRPr="00AD5EEF" w:rsidTr="005A6334">
        <w:trPr>
          <w:trHeight w:val="128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Prava hrvatskih branitelja i članova njihovih obitelji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1.260,65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38 Ostali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AD5EEF" w:rsidRPr="00AD5EEF" w:rsidTr="005A6334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Ulaganja u stanove u vlasništvu Grada i obnova zajedničkih dijelova zgrade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92.726,00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142,32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224.692,89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33.000,00</w:t>
            </w:r>
          </w:p>
        </w:tc>
      </w:tr>
      <w:tr w:rsidR="00AD5EEF" w:rsidRPr="00AD5EEF" w:rsidTr="005A6334">
        <w:trPr>
          <w:trHeight w:val="18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AD5EEF" w:rsidRPr="00AD5EEF" w:rsidTr="005A6334">
        <w:trPr>
          <w:trHeight w:val="23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AD5EEF" w:rsidRPr="00AD5EEF" w:rsidTr="005A6334">
        <w:trPr>
          <w:trHeight w:val="139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7.2. Prihod od prodaje stanova sa stanarskim pravom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59.726,00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220,95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191.692,89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6.636,00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53.090,00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131.966,89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248,57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185.056,89</w:t>
            </w:r>
          </w:p>
        </w:tc>
      </w:tr>
      <w:tr w:rsidR="00AD5EEF" w:rsidRPr="00AD5EEF" w:rsidTr="005A6334">
        <w:trPr>
          <w:trHeight w:val="23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53.090,00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131.966,89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248,57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185.056,89</w:t>
            </w:r>
          </w:p>
        </w:tc>
      </w:tr>
      <w:tr w:rsidR="00AD5EEF" w:rsidRPr="00AD5EEF" w:rsidTr="005A6334">
        <w:trPr>
          <w:trHeight w:val="285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5000 Higijeničarsko komunalne usluge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AD5EEF" w:rsidRPr="00AD5EEF" w:rsidTr="005A6334">
        <w:trPr>
          <w:trHeight w:val="119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Higijeničarsko -  komunalne usluge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108.300,00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5A6334" w:rsidRPr="00AD5EEF" w:rsidRDefault="00AD5EEF" w:rsidP="005A6334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6510 Kapitalnih ulaganja u športske i rekreacijske objekte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1.474.435,50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2.129.243,22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144,41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3.603.678,72</w:t>
            </w:r>
          </w:p>
        </w:tc>
      </w:tr>
      <w:tr w:rsidR="00AD5EEF" w:rsidRPr="00AD5EEF" w:rsidTr="005A6334">
        <w:trPr>
          <w:trHeight w:val="27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Kapitalni projekt K100005 Kapitalna ulaganja u športsko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rekreacijse</w:t>
            </w:r>
            <w:proofErr w:type="spellEnd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objekte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240.217,75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465.571,63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193,81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705.789,38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228.000,00</w:t>
            </w:r>
          </w:p>
        </w:tc>
      </w:tr>
      <w:tr w:rsidR="00AD5EEF" w:rsidRPr="00AD5EEF" w:rsidTr="005A6334">
        <w:trPr>
          <w:trHeight w:val="14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</w:tr>
      <w:tr w:rsidR="00AD5EEF" w:rsidRPr="00AD5EEF" w:rsidTr="005A6334">
        <w:trPr>
          <w:trHeight w:val="19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Ostale pomoći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</w:tr>
      <w:tr w:rsidR="00AD5EEF" w:rsidRPr="00AD5EEF" w:rsidTr="005A6334">
        <w:trPr>
          <w:trHeight w:val="28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202.571,63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202.571,63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202.571,63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202.571,63</w:t>
            </w:r>
          </w:p>
        </w:tc>
      </w:tr>
      <w:tr w:rsidR="00AD5EEF" w:rsidRPr="00AD5EEF" w:rsidTr="005A6334">
        <w:trPr>
          <w:trHeight w:val="17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202.571,63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202.571,63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K100015 Obnova zgrade na nogometnom igralištu u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Sladojevcima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25.217,75</w:t>
            </w:r>
          </w:p>
        </w:tc>
      </w:tr>
      <w:tr w:rsidR="00AD5EEF" w:rsidRPr="00AD5EEF" w:rsidTr="005A6334">
        <w:trPr>
          <w:trHeight w:val="167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AD5EEF" w:rsidRPr="00AD5EEF" w:rsidTr="005A6334">
        <w:trPr>
          <w:trHeight w:val="213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K100040 Športsko rekreacijski kompleks </w:t>
            </w:r>
            <w:proofErr w:type="spellStart"/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Javorica</w:t>
            </w:r>
            <w:proofErr w:type="spellEnd"/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163,16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163,16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AD5EEF" w:rsidRPr="00AD5EEF" w:rsidTr="005A6334">
        <w:trPr>
          <w:trHeight w:val="29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AD5EEF" w:rsidRPr="00AD5EEF" w:rsidTr="005A6334">
        <w:trPr>
          <w:trHeight w:val="285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Hostel sa športskom dvoranom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1.190.000,00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137,20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2.822.671,59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190.000,00</w:t>
            </w:r>
          </w:p>
        </w:tc>
      </w:tr>
      <w:tr w:rsidR="00AD5EEF" w:rsidRPr="00AD5EEF" w:rsidTr="005A6334">
        <w:trPr>
          <w:trHeight w:val="169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</w:tr>
      <w:tr w:rsidR="00AD5EEF" w:rsidRPr="00AD5EEF" w:rsidTr="005A6334">
        <w:trPr>
          <w:trHeight w:val="201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5.5. Pomoći Gradu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</w:tr>
      <w:tr w:rsidR="00AD5EEF" w:rsidRPr="00AD5EEF" w:rsidTr="005A6334">
        <w:trPr>
          <w:trHeight w:val="123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</w:tr>
      <w:tr w:rsidR="00AD5EEF" w:rsidRPr="00AD5EEF" w:rsidTr="005A6334">
        <w:trPr>
          <w:trHeight w:val="453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Namjenski primici od financijske imovine i zaduživanja Grada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1.632.671,59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1.632.671,59</w:t>
            </w:r>
          </w:p>
        </w:tc>
      </w:tr>
      <w:tr w:rsidR="00AD5EEF" w:rsidRPr="00AD5EEF" w:rsidTr="005A6334">
        <w:trPr>
          <w:trHeight w:val="268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1.632.671,59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1.632.671,59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3366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Proračunski korisnik 48322 GRADSKA RAZVOJNA AGENCIJA SLATINE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178.778,00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3.115,84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181.893,84</w:t>
            </w:r>
          </w:p>
        </w:tc>
      </w:tr>
      <w:tr w:rsidR="00AD5EEF" w:rsidRPr="00AD5EEF" w:rsidTr="005A6334">
        <w:trPr>
          <w:trHeight w:val="304"/>
        </w:trPr>
        <w:tc>
          <w:tcPr>
            <w:tcW w:w="6941" w:type="dxa"/>
            <w:shd w:val="clear" w:color="000000" w:fill="9999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178.778,00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3.115,84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181.893,84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Redovna djelatnost Gradske razvojne agencije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177.778,00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-1.884,16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175.893,84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143.915,00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-3,47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138.915,00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143.915,00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-3,47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138.915,00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137.615,00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-3,27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133.115,00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-7,94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5.800,00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33.863,00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3.115,84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36.978,84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33.863,00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3.115,84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36.978,84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19.701,00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1.255,84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20.956,84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13.792,00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1.860,00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13,49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15.652,00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34 Financijski rashodi+A46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370,00</w:t>
            </w:r>
          </w:p>
        </w:tc>
      </w:tr>
      <w:tr w:rsidR="00AD5EEF" w:rsidRPr="00AD5EEF" w:rsidTr="00AD5EEF">
        <w:trPr>
          <w:trHeight w:val="510"/>
        </w:trPr>
        <w:tc>
          <w:tcPr>
            <w:tcW w:w="6941" w:type="dxa"/>
            <w:shd w:val="clear" w:color="000000" w:fill="CCCCFF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Opremanje Gradske razvojne agencije Grada Slatine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000000" w:fill="FFFF99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AD5EEF" w:rsidRPr="00AD5EEF" w:rsidTr="00AD5EEF">
        <w:trPr>
          <w:trHeight w:val="25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EF">
              <w:rPr>
                <w:rFonts w:ascii="Arial" w:hAnsi="Arial" w:cs="Arial"/>
                <w:b/>
                <w:bCs/>
                <w:sz w:val="20"/>
                <w:szCs w:val="20"/>
              </w:rPr>
              <w:t>6.000,00</w:t>
            </w:r>
          </w:p>
        </w:tc>
      </w:tr>
      <w:tr w:rsidR="00AD5EEF" w:rsidRPr="00AD5EEF" w:rsidTr="005A6334">
        <w:trPr>
          <w:trHeight w:val="165"/>
        </w:trPr>
        <w:tc>
          <w:tcPr>
            <w:tcW w:w="6941" w:type="dxa"/>
            <w:shd w:val="clear" w:color="auto" w:fill="auto"/>
            <w:vAlign w:val="bottom"/>
            <w:hideMark/>
          </w:tcPr>
          <w:p w:rsidR="00AD5EEF" w:rsidRPr="00AD5EEF" w:rsidRDefault="00AD5EEF" w:rsidP="00AD5EEF">
            <w:pPr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5EEF" w:rsidRPr="00AD5EEF" w:rsidRDefault="00AD5EEF" w:rsidP="00AD5E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EE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</w:tbl>
    <w:p w:rsidR="004A7662" w:rsidRDefault="004A7662" w:rsidP="00D94489">
      <w:pPr>
        <w:pStyle w:val="t-9-8"/>
        <w:jc w:val="both"/>
      </w:pPr>
    </w:p>
    <w:p w:rsidR="006079E6" w:rsidRDefault="006079E6" w:rsidP="00E0657A">
      <w:pPr>
        <w:ind w:firstLine="708"/>
        <w:jc w:val="both"/>
      </w:pPr>
    </w:p>
    <w:p w:rsidR="006E651A" w:rsidRDefault="006E651A" w:rsidP="00E0657A">
      <w:pPr>
        <w:ind w:firstLine="708"/>
        <w:jc w:val="both"/>
      </w:pPr>
    </w:p>
    <w:p w:rsidR="005A6334" w:rsidRDefault="005A6334" w:rsidP="00E0657A">
      <w:pPr>
        <w:ind w:firstLine="708"/>
        <w:jc w:val="both"/>
      </w:pPr>
    </w:p>
    <w:p w:rsidR="006E651A" w:rsidRDefault="006E651A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6079E6" w:rsidRDefault="006079E6" w:rsidP="00E0657A">
      <w:pPr>
        <w:ind w:firstLine="708"/>
        <w:jc w:val="both"/>
      </w:pPr>
    </w:p>
    <w:p w:rsidR="00D43782" w:rsidRDefault="00D43782" w:rsidP="00E0657A">
      <w:pPr>
        <w:ind w:firstLine="708"/>
        <w:jc w:val="both"/>
      </w:pPr>
    </w:p>
    <w:p w:rsidR="00E0657A" w:rsidRPr="00C7125F" w:rsidRDefault="008266D7" w:rsidP="00E0657A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I</w:t>
      </w:r>
      <w:r w:rsidR="0075689C">
        <w:rPr>
          <w:b/>
        </w:rPr>
        <w:t>II</w:t>
      </w:r>
      <w:r w:rsidR="00FC60CC" w:rsidRPr="00C7125F">
        <w:rPr>
          <w:b/>
        </w:rPr>
        <w:t>. ZAVRŠNE ODREDBE</w:t>
      </w:r>
    </w:p>
    <w:p w:rsidR="00FC60CC" w:rsidRPr="00F73F76" w:rsidRDefault="00FC60CC" w:rsidP="00E0657A">
      <w:pPr>
        <w:ind w:firstLine="708"/>
        <w:jc w:val="center"/>
      </w:pPr>
    </w:p>
    <w:p w:rsidR="00E0657A" w:rsidRPr="00F73F76" w:rsidRDefault="0075689C" w:rsidP="00E0657A">
      <w:pPr>
        <w:ind w:firstLine="708"/>
        <w:jc w:val="center"/>
      </w:pPr>
      <w:r>
        <w:t>Članak 4</w:t>
      </w:r>
      <w:r w:rsidR="00E0657A" w:rsidRPr="00F73F76">
        <w:t>.</w:t>
      </w:r>
    </w:p>
    <w:p w:rsidR="00E0657A" w:rsidRPr="00F73F76" w:rsidRDefault="00E0657A" w:rsidP="00E0657A">
      <w:pPr>
        <w:jc w:val="center"/>
      </w:pPr>
    </w:p>
    <w:p w:rsidR="00E0657A" w:rsidRDefault="00E0657A" w:rsidP="00E0657A">
      <w:pPr>
        <w:ind w:firstLine="708"/>
      </w:pPr>
      <w:r w:rsidRPr="00F73F76">
        <w:t xml:space="preserve">Ova Odluka stupa na snagu </w:t>
      </w:r>
      <w:r w:rsidR="004360EA" w:rsidRPr="007D712A">
        <w:t>prvog</w:t>
      </w:r>
      <w:r w:rsidRPr="007D712A">
        <w:t xml:space="preserve"> d</w:t>
      </w:r>
      <w:r w:rsidRPr="00F73F76">
        <w:t xml:space="preserve">ana od dana objave u  „Službenom glasniku“ Grada Slatine.  </w:t>
      </w:r>
    </w:p>
    <w:p w:rsidR="00E0657A" w:rsidRDefault="00E0657A" w:rsidP="00E0657A">
      <w:pPr>
        <w:ind w:firstLine="708"/>
      </w:pPr>
    </w:p>
    <w:p w:rsidR="00D50110" w:rsidRDefault="00D50110" w:rsidP="00E0657A">
      <w:pPr>
        <w:ind w:firstLine="708"/>
      </w:pPr>
    </w:p>
    <w:p w:rsidR="00D50110" w:rsidRDefault="00D50110" w:rsidP="00E0657A">
      <w:pPr>
        <w:ind w:firstLine="708"/>
      </w:pPr>
    </w:p>
    <w:tbl>
      <w:tblPr>
        <w:tblpPr w:leftFromText="180" w:rightFromText="180" w:vertAnchor="text" w:horzAnchor="margin" w:tblpXSpec="right" w:tblpY="45"/>
        <w:tblW w:w="0" w:type="auto"/>
        <w:tblLayout w:type="fixed"/>
        <w:tblLook w:val="0000" w:firstRow="0" w:lastRow="0" w:firstColumn="0" w:lastColumn="0" w:noHBand="0" w:noVBand="0"/>
      </w:tblPr>
      <w:tblGrid>
        <w:gridCol w:w="3621"/>
      </w:tblGrid>
      <w:tr w:rsidR="00E0657A" w:rsidTr="00E0657A">
        <w:tc>
          <w:tcPr>
            <w:tcW w:w="3621" w:type="dxa"/>
          </w:tcPr>
          <w:p w:rsidR="00E0657A" w:rsidRDefault="00E0657A" w:rsidP="00E0657A">
            <w:pPr>
              <w:jc w:val="center"/>
            </w:pPr>
            <w:r>
              <w:t>PREDSJEDNIK</w:t>
            </w:r>
          </w:p>
          <w:p w:rsidR="00E0657A" w:rsidRDefault="00E0657A" w:rsidP="00BE675E">
            <w:pPr>
              <w:jc w:val="center"/>
            </w:pPr>
            <w:r>
              <w:t>GRADSKOG VIJEĆA</w:t>
            </w:r>
          </w:p>
        </w:tc>
      </w:tr>
      <w:tr w:rsidR="00E0657A" w:rsidTr="00E0657A">
        <w:tc>
          <w:tcPr>
            <w:tcW w:w="3621" w:type="dxa"/>
          </w:tcPr>
          <w:p w:rsidR="00D277BE" w:rsidRDefault="00D277BE" w:rsidP="0075689C">
            <w:pPr>
              <w:jc w:val="center"/>
            </w:pPr>
            <w:r>
              <w:t xml:space="preserve"> </w:t>
            </w:r>
          </w:p>
          <w:p w:rsidR="00E0657A" w:rsidRDefault="00D277BE" w:rsidP="0075689C">
            <w:pPr>
              <w:jc w:val="center"/>
            </w:pPr>
            <w:r>
              <w:t>Tomo Tomić</w:t>
            </w:r>
          </w:p>
        </w:tc>
      </w:tr>
    </w:tbl>
    <w:p w:rsidR="008007D8" w:rsidRDefault="008007D8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007D8" w:rsidRDefault="008007D8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C0E60" w:rsidRDefault="006C0E60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D43782" w:rsidRDefault="00D43782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D43782" w:rsidRDefault="00D43782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D43782" w:rsidRDefault="00D43782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CF286C" w:rsidRDefault="00CF286C" w:rsidP="00CF286C">
      <w:r w:rsidRPr="00121FB2">
        <w:t>DOSTAVITI:</w:t>
      </w:r>
    </w:p>
    <w:p w:rsidR="00CF286C" w:rsidRPr="00121FB2" w:rsidRDefault="00CF286C" w:rsidP="00CF286C"/>
    <w:p w:rsidR="00CF286C" w:rsidRDefault="00CF286C" w:rsidP="00CF286C">
      <w:pPr>
        <w:numPr>
          <w:ilvl w:val="0"/>
          <w:numId w:val="9"/>
        </w:numPr>
        <w:jc w:val="both"/>
      </w:pPr>
      <w:r w:rsidRPr="00121FB2">
        <w:t>Ministarstvu financija Republike Hrvatske,</w:t>
      </w:r>
      <w:r>
        <w:t xml:space="preserve"> na e-mail adresu </w:t>
      </w:r>
      <w:hyperlink r:id="rId9" w:history="1">
        <w:r w:rsidRPr="006E31AE">
          <w:rPr>
            <w:rStyle w:val="Hiperveza"/>
          </w:rPr>
          <w:t>lokalni.proracuni@mfin.hr</w:t>
        </w:r>
      </w:hyperlink>
      <w:r>
        <w:t xml:space="preserve"> </w:t>
      </w:r>
    </w:p>
    <w:p w:rsidR="00CF286C" w:rsidRDefault="00CF286C" w:rsidP="00CF286C">
      <w:pPr>
        <w:numPr>
          <w:ilvl w:val="0"/>
          <w:numId w:val="9"/>
        </w:numPr>
        <w:jc w:val="both"/>
      </w:pPr>
      <w:r w:rsidRPr="00121FB2">
        <w:t>Ministarstvu financija Republike Hrvatske,</w:t>
      </w:r>
      <w:r>
        <w:t xml:space="preserve"> na e-mail adresu </w:t>
      </w:r>
      <w:r w:rsidRPr="003B3907">
        <w:rPr>
          <w:color w:val="00B0F0"/>
          <w:u w:val="single"/>
        </w:rPr>
        <w:t>nadzor.zakonitosti@mfin.hr</w:t>
      </w:r>
    </w:p>
    <w:p w:rsidR="00CF286C" w:rsidRDefault="00CF286C" w:rsidP="00CF286C">
      <w:pPr>
        <w:numPr>
          <w:ilvl w:val="0"/>
          <w:numId w:val="9"/>
        </w:numPr>
        <w:jc w:val="both"/>
      </w:pPr>
      <w:r>
        <w:t>Gradonačelniku Grada Slatine, ovdje</w:t>
      </w:r>
    </w:p>
    <w:p w:rsidR="00CF286C" w:rsidRDefault="00CF286C" w:rsidP="00CF286C">
      <w:pPr>
        <w:numPr>
          <w:ilvl w:val="0"/>
          <w:numId w:val="9"/>
        </w:numPr>
        <w:jc w:val="both"/>
      </w:pPr>
      <w:r w:rsidRPr="00121FB2">
        <w:t>Upravnim odjelima i službama, ovdje,</w:t>
      </w:r>
    </w:p>
    <w:p w:rsidR="00CF286C" w:rsidRPr="00121FB2" w:rsidRDefault="00CF286C" w:rsidP="00CF286C">
      <w:pPr>
        <w:numPr>
          <w:ilvl w:val="0"/>
          <w:numId w:val="9"/>
        </w:numPr>
        <w:jc w:val="both"/>
      </w:pPr>
      <w:r>
        <w:t>Odsjeku za poslove Gradonačelnika i Gradskog vijeća, ovdje</w:t>
      </w:r>
    </w:p>
    <w:p w:rsidR="00CF286C" w:rsidRPr="00121FB2" w:rsidRDefault="00CF286C" w:rsidP="00CF286C">
      <w:pPr>
        <w:numPr>
          <w:ilvl w:val="0"/>
          <w:numId w:val="9"/>
        </w:numPr>
        <w:jc w:val="both"/>
      </w:pPr>
      <w:r w:rsidRPr="00121FB2">
        <w:t>Za objavu u Službenom glasniku Grada,</w:t>
      </w:r>
    </w:p>
    <w:p w:rsidR="00CF286C" w:rsidRDefault="00CF286C" w:rsidP="00CF286C">
      <w:pPr>
        <w:numPr>
          <w:ilvl w:val="0"/>
          <w:numId w:val="9"/>
        </w:numPr>
        <w:jc w:val="both"/>
      </w:pPr>
      <w:r w:rsidRPr="00121FB2">
        <w:t>Za evidenciju akata Gradskog vijeća,</w:t>
      </w:r>
    </w:p>
    <w:p w:rsidR="006079E6" w:rsidRPr="00CF286C" w:rsidRDefault="00CF286C" w:rsidP="00CF286C">
      <w:pPr>
        <w:pStyle w:val="Odlomakpopisa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t>Pismohrana</w:t>
      </w:r>
      <w:r w:rsidRPr="00121FB2">
        <w:t>, ovdje</w:t>
      </w: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079E6" w:rsidRDefault="006079E6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CF286C" w:rsidRDefault="00CF286C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97049" w:rsidRPr="008B4B0C" w:rsidRDefault="00D43782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I</w:t>
      </w:r>
      <w:r w:rsidR="00397049">
        <w:rPr>
          <w:rFonts w:eastAsiaTheme="minorHAnsi"/>
          <w:b/>
          <w:bCs/>
          <w:color w:val="000000"/>
          <w:lang w:eastAsia="en-US"/>
        </w:rPr>
        <w:t>V. O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BRAZLOŽENJE UZ</w:t>
      </w:r>
      <w:r w:rsid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IZMJENE I DOPUNE</w:t>
      </w:r>
      <w:r w:rsidR="00397049" w:rsidRP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PRORAČUNA</w:t>
      </w:r>
      <w:r w:rsidR="00397049">
        <w:rPr>
          <w:rFonts w:eastAsiaTheme="minorHAnsi"/>
          <w:b/>
          <w:bCs/>
          <w:color w:val="000000"/>
          <w:lang w:eastAsia="en-US"/>
        </w:rPr>
        <w:t xml:space="preserve"> </w:t>
      </w:r>
      <w:r w:rsidR="00397049" w:rsidRPr="004B6E6D">
        <w:rPr>
          <w:rFonts w:eastAsiaTheme="minorHAnsi"/>
          <w:b/>
          <w:bCs/>
          <w:color w:val="000000"/>
          <w:lang w:eastAsia="en-US"/>
        </w:rPr>
        <w:t>GRADA SLATINE ZA 202</w:t>
      </w:r>
      <w:r w:rsidR="00D94489">
        <w:rPr>
          <w:rFonts w:eastAsiaTheme="minorHAnsi"/>
          <w:b/>
          <w:bCs/>
          <w:color w:val="000000"/>
          <w:lang w:eastAsia="en-US"/>
        </w:rPr>
        <w:t>4</w:t>
      </w:r>
      <w:r w:rsidR="00397049" w:rsidRPr="004B6E6D">
        <w:rPr>
          <w:rFonts w:eastAsiaTheme="minorHAnsi"/>
          <w:b/>
          <w:bCs/>
          <w:color w:val="000000"/>
          <w:lang w:eastAsia="en-US"/>
        </w:rPr>
        <w:t xml:space="preserve">. GODINU 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B6E6D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C7594" w:rsidRPr="0015706D" w:rsidRDefault="007C7594" w:rsidP="007C7594">
      <w:pPr>
        <w:numPr>
          <w:ilvl w:val="0"/>
          <w:numId w:val="40"/>
        </w:numPr>
        <w:rPr>
          <w:b/>
        </w:rPr>
      </w:pPr>
      <w:r w:rsidRPr="0015706D">
        <w:rPr>
          <w:b/>
        </w:rPr>
        <w:t>Uvodne napomene</w:t>
      </w: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Zakonska osnova za izradu izmjena i dopuna Prora</w:t>
      </w:r>
      <w:r w:rsidR="00CC3D0C"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una Grada Slatine za 202</w:t>
      </w:r>
      <w:r w:rsidR="00D9448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godinu (u daljnjem tekstu Proračuna) je Zakon o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unu (“Narodne novine” broj 144/21), Pravilnik o polugodišnjem i godišnjem izvještaju o izvršenju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una („Narodne novine“ broj </w:t>
      </w:r>
      <w:r w:rsidR="00CC3D0C">
        <w:rPr>
          <w:rFonts w:eastAsiaTheme="minorHAnsi"/>
          <w:lang w:eastAsia="en-US"/>
        </w:rPr>
        <w:t>85/2023</w:t>
      </w:r>
      <w:r>
        <w:rPr>
          <w:rFonts w:eastAsiaTheme="minorHAnsi"/>
          <w:lang w:eastAsia="en-US"/>
        </w:rPr>
        <w:t>), Zakon o financiranju jedinica lokalne i podru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ne (regionalne) samouprave (“Narodne novine” broj 127/17</w:t>
      </w:r>
      <w:r w:rsidR="00CC3D0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138/20</w:t>
      </w:r>
      <w:r w:rsidR="00CC3D0C">
        <w:rPr>
          <w:rFonts w:eastAsiaTheme="minorHAnsi"/>
          <w:lang w:eastAsia="en-US"/>
        </w:rPr>
        <w:t>, 151/22 i 114/23</w:t>
      </w:r>
      <w:r>
        <w:rPr>
          <w:rFonts w:eastAsiaTheme="minorHAnsi"/>
          <w:lang w:eastAsia="en-US"/>
        </w:rPr>
        <w:t>), Upute  Ministarstva financija Republike Hrvatske za izradu proračuna jedinica lokalne i područne (regionalne) samouprave za razdoblje 202</w:t>
      </w:r>
      <w:r w:rsidR="00CC3D0C">
        <w:rPr>
          <w:rFonts w:eastAsiaTheme="minorHAnsi"/>
          <w:lang w:eastAsia="en-US"/>
        </w:rPr>
        <w:t>3</w:t>
      </w:r>
      <w:r w:rsidR="0060135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-202</w:t>
      </w:r>
      <w:r w:rsidR="00CC3D0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., ostali propisi koji reguliraju pojedine segmente djelatnosti jedinica lokalne i podru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ne (regionalne) samouprave, te 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lanak 16. Statuta Grada </w:t>
      </w:r>
      <w:r w:rsidRPr="00F73F76">
        <w:t>(Službeni glasnik Grada Slatine broj 5/09, 5/10</w:t>
      </w:r>
      <w:r>
        <w:t xml:space="preserve">., 1/13 i 2/13-pročišćeni tekst, </w:t>
      </w:r>
      <w:r w:rsidRPr="00F73F76">
        <w:t>3/18</w:t>
      </w:r>
      <w:r>
        <w:t>., 9/20. i 16/21.).</w:t>
      </w:r>
    </w:p>
    <w:p w:rsidR="00397049" w:rsidRPr="00A71F4F" w:rsidRDefault="00397049" w:rsidP="0039704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397049" w:rsidRPr="00A71F4F" w:rsidRDefault="00397049" w:rsidP="00397049">
      <w:pPr>
        <w:autoSpaceDE w:val="0"/>
        <w:autoSpaceDN w:val="0"/>
        <w:adjustRightInd w:val="0"/>
        <w:ind w:firstLine="708"/>
        <w:jc w:val="both"/>
      </w:pPr>
      <w:r w:rsidRPr="00A71F4F">
        <w:rPr>
          <w:rFonts w:eastAsiaTheme="minorHAnsi"/>
          <w:lang w:eastAsia="en-US"/>
        </w:rPr>
        <w:t>Prora</w:t>
      </w:r>
      <w:r w:rsidRPr="00A71F4F">
        <w:rPr>
          <w:rFonts w:ascii="TimesNewRoman" w:eastAsiaTheme="minorHAnsi" w:hAnsi="TimesNewRoman" w:cs="TimesNewRoman"/>
          <w:lang w:eastAsia="en-US"/>
        </w:rPr>
        <w:t>č</w:t>
      </w:r>
      <w:r w:rsidRPr="00A71F4F">
        <w:rPr>
          <w:rFonts w:eastAsiaTheme="minorHAnsi"/>
          <w:lang w:eastAsia="en-US"/>
        </w:rPr>
        <w:t>un Grada Slatine za 202</w:t>
      </w:r>
      <w:r w:rsidR="00C5751C" w:rsidRPr="00A71F4F">
        <w:rPr>
          <w:rFonts w:eastAsiaTheme="minorHAnsi"/>
          <w:lang w:eastAsia="en-US"/>
        </w:rPr>
        <w:t>4</w:t>
      </w:r>
      <w:r w:rsidRPr="00A71F4F">
        <w:rPr>
          <w:rFonts w:eastAsiaTheme="minorHAnsi"/>
          <w:lang w:eastAsia="en-US"/>
        </w:rPr>
        <w:t>. godinu i Projekcije Proračuna za 202</w:t>
      </w:r>
      <w:r w:rsidR="00C5751C" w:rsidRPr="00A71F4F">
        <w:rPr>
          <w:rFonts w:eastAsiaTheme="minorHAnsi"/>
          <w:lang w:eastAsia="en-US"/>
        </w:rPr>
        <w:t>5</w:t>
      </w:r>
      <w:r w:rsidR="00CC3D0C" w:rsidRPr="00A71F4F">
        <w:rPr>
          <w:rFonts w:eastAsiaTheme="minorHAnsi"/>
          <w:lang w:eastAsia="en-US"/>
        </w:rPr>
        <w:t>. i 202</w:t>
      </w:r>
      <w:r w:rsidR="00C5751C" w:rsidRPr="00A71F4F">
        <w:rPr>
          <w:rFonts w:eastAsiaTheme="minorHAnsi"/>
          <w:lang w:eastAsia="en-US"/>
        </w:rPr>
        <w:t>6</w:t>
      </w:r>
      <w:r w:rsidRPr="00A71F4F">
        <w:rPr>
          <w:rFonts w:eastAsiaTheme="minorHAnsi"/>
          <w:lang w:eastAsia="en-US"/>
        </w:rPr>
        <w:t xml:space="preserve">. godinu, donesen je </w:t>
      </w:r>
      <w:r w:rsidRPr="00A71F4F">
        <w:t xml:space="preserve">na </w:t>
      </w:r>
      <w:r w:rsidR="00DD61B1" w:rsidRPr="00A71F4F">
        <w:t>14</w:t>
      </w:r>
      <w:r w:rsidR="007D712A" w:rsidRPr="00A71F4F">
        <w:t>.</w:t>
      </w:r>
      <w:r w:rsidRPr="00A71F4F">
        <w:t xml:space="preserve"> sjednici Gradskog vijeća Grada Slatine, održanoj </w:t>
      </w:r>
      <w:r w:rsidR="00DD61B1" w:rsidRPr="00A71F4F">
        <w:t>22</w:t>
      </w:r>
      <w:r w:rsidRPr="00A71F4F">
        <w:t>. prosinca 202</w:t>
      </w:r>
      <w:r w:rsidR="00DD61B1" w:rsidRPr="00A71F4F">
        <w:t>3</w:t>
      </w:r>
      <w:r w:rsidRPr="00A71F4F">
        <w:t>. godine. Objavljen je u Službenom glasniku Grada Slatine broj 1</w:t>
      </w:r>
      <w:r w:rsidR="00566C11" w:rsidRPr="00A71F4F">
        <w:t>5</w:t>
      </w:r>
      <w:r w:rsidRPr="00A71F4F">
        <w:t xml:space="preserve"> iz 202</w:t>
      </w:r>
      <w:r w:rsidR="00566C11" w:rsidRPr="00A71F4F">
        <w:t>3</w:t>
      </w:r>
      <w:r w:rsidRPr="00A71F4F">
        <w:t xml:space="preserve">. godine. </w:t>
      </w:r>
    </w:p>
    <w:p w:rsidR="00397049" w:rsidRPr="00A71F4F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>Osnovno polazište za izradu Prvih Izmjena i dopuna Proračuna Grada Slatine za 202</w:t>
      </w:r>
      <w:r w:rsidR="00566C11" w:rsidRPr="00A71F4F">
        <w:rPr>
          <w:rFonts w:eastAsiaTheme="minorHAnsi"/>
          <w:color w:val="000000"/>
          <w:lang w:eastAsia="en-US"/>
        </w:rPr>
        <w:t>4</w:t>
      </w:r>
      <w:r w:rsidRPr="00A71F4F">
        <w:rPr>
          <w:rFonts w:eastAsiaTheme="minorHAnsi"/>
          <w:color w:val="000000"/>
          <w:lang w:eastAsia="en-US"/>
        </w:rPr>
        <w:t xml:space="preserve">. godinu je: </w:t>
      </w:r>
    </w:p>
    <w:p w:rsidR="00397049" w:rsidRPr="00A71F4F" w:rsidRDefault="00397049" w:rsidP="00397049">
      <w:pPr>
        <w:pStyle w:val="Odlomakpopisa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>raspodjela viškova i manjkova prihoda i primitaka nad rashodima i izdacima iskazane u Godišnjem izvještaju o izvršenju proračuna Grada Slatine za 202</w:t>
      </w:r>
      <w:r w:rsidR="00566C11" w:rsidRPr="00A71F4F">
        <w:rPr>
          <w:rFonts w:eastAsiaTheme="minorHAnsi"/>
          <w:color w:val="000000"/>
          <w:lang w:eastAsia="en-US"/>
        </w:rPr>
        <w:t>3</w:t>
      </w:r>
      <w:r w:rsidRPr="00A71F4F">
        <w:rPr>
          <w:rFonts w:eastAsiaTheme="minorHAnsi"/>
          <w:color w:val="000000"/>
          <w:lang w:eastAsia="en-US"/>
        </w:rPr>
        <w:t>. godinu, sukladno Odluci o raspodjeli rezultata za 202</w:t>
      </w:r>
      <w:r w:rsidR="00566C11" w:rsidRPr="00A71F4F">
        <w:rPr>
          <w:rFonts w:eastAsiaTheme="minorHAnsi"/>
          <w:color w:val="000000"/>
          <w:lang w:eastAsia="en-US"/>
        </w:rPr>
        <w:t>3</w:t>
      </w:r>
      <w:r w:rsidRPr="00A71F4F">
        <w:rPr>
          <w:rFonts w:eastAsiaTheme="minorHAnsi"/>
          <w:color w:val="000000"/>
          <w:lang w:eastAsia="en-US"/>
        </w:rPr>
        <w:t>. godinu u 202</w:t>
      </w:r>
      <w:r w:rsidR="00566C11" w:rsidRPr="00A71F4F">
        <w:rPr>
          <w:rFonts w:eastAsiaTheme="minorHAnsi"/>
          <w:color w:val="000000"/>
          <w:lang w:eastAsia="en-US"/>
        </w:rPr>
        <w:t>4</w:t>
      </w:r>
      <w:r w:rsidRPr="00A71F4F">
        <w:rPr>
          <w:rFonts w:eastAsiaTheme="minorHAnsi"/>
          <w:color w:val="000000"/>
          <w:lang w:eastAsia="en-US"/>
        </w:rPr>
        <w:t>. godini,</w:t>
      </w:r>
    </w:p>
    <w:p w:rsidR="00397049" w:rsidRPr="00A71F4F" w:rsidRDefault="00397049" w:rsidP="00397049">
      <w:pPr>
        <w:pStyle w:val="Odlomakpopisa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71F4F">
        <w:rPr>
          <w:rFonts w:eastAsiaTheme="minorHAnsi"/>
          <w:color w:val="000000"/>
          <w:lang w:eastAsia="en-US"/>
        </w:rPr>
        <w:t>usklađenje planiranih tekućih i kapitalnih rashoda sa razinom ugovorenih i izvršenih obveza te sa općim i namjenskim prihodima radi uravnoteženja proračuna.</w:t>
      </w:r>
    </w:p>
    <w:p w:rsidR="00956EFA" w:rsidRPr="00A71F4F" w:rsidRDefault="00956EFA" w:rsidP="00956EFA">
      <w:pPr>
        <w:jc w:val="both"/>
        <w:rPr>
          <w:rFonts w:ascii="Calibri" w:hAnsi="Calibri" w:cs="Arial"/>
          <w:bCs/>
        </w:rPr>
      </w:pPr>
    </w:p>
    <w:p w:rsidR="00956EFA" w:rsidRPr="00A71F4F" w:rsidRDefault="00956EFA" w:rsidP="00956EFA">
      <w:pPr>
        <w:jc w:val="both"/>
        <w:rPr>
          <w:bCs/>
        </w:rPr>
      </w:pPr>
      <w:r w:rsidRPr="00A71F4F">
        <w:rPr>
          <w:bCs/>
        </w:rPr>
        <w:t>Tijekom proračunske godine, sukladno članku 60. Zakona o proračunu, Zamjenik gradonačelnika koji obnaša dužnost gradonačelnika Grada Slatine je donio dvije odluke u preraspodjeli sredstava, kojima se preraspodjeljuju planirane stavke u Proračunu Grada Slatine za 2024. godinu, i to na način da se planirane stavke umanjuju za najviše 5%. Sve preraspodjele sredstava uključene su u usvojeni Plan proračuna Grada Slatine za 2024</w:t>
      </w:r>
      <w:r w:rsidR="00DB4D52">
        <w:rPr>
          <w:bCs/>
        </w:rPr>
        <w:t>.</w:t>
      </w:r>
      <w:r w:rsidRPr="00A71F4F">
        <w:rPr>
          <w:bCs/>
        </w:rPr>
        <w:t xml:space="preserve"> godinu. Radi se o sljedećim preraspodjelama:</w:t>
      </w:r>
    </w:p>
    <w:p w:rsidR="00956EFA" w:rsidRPr="00A71F4F" w:rsidRDefault="00956EFA" w:rsidP="00956EFA">
      <w:pPr>
        <w:ind w:firstLine="360"/>
        <w:jc w:val="both"/>
        <w:rPr>
          <w:bCs/>
        </w:rPr>
      </w:pPr>
    </w:p>
    <w:p w:rsidR="00956EFA" w:rsidRPr="00A71F4F" w:rsidRDefault="00A71F4F" w:rsidP="00A71F4F">
      <w:pPr>
        <w:numPr>
          <w:ilvl w:val="0"/>
          <w:numId w:val="47"/>
        </w:numPr>
        <w:jc w:val="both"/>
        <w:rPr>
          <w:color w:val="FF0000"/>
        </w:rPr>
      </w:pPr>
      <w:r>
        <w:t xml:space="preserve">I. </w:t>
      </w:r>
      <w:r w:rsidR="00956EFA" w:rsidRPr="00A71F4F">
        <w:t>Odluka o preraspodjeli</w:t>
      </w:r>
      <w:r w:rsidRPr="00A71F4F">
        <w:t xml:space="preserve"> sredstava planiranih u Proračunu Grada Slatine za 2024. godinu</w:t>
      </w:r>
      <w:r w:rsidR="00956EFA" w:rsidRPr="00A71F4F">
        <w:t>, K</w:t>
      </w:r>
      <w:r w:rsidRPr="00A71F4F">
        <w:t>LASA</w:t>
      </w:r>
      <w:r w:rsidR="00956EFA" w:rsidRPr="00A71F4F">
        <w:t xml:space="preserve">: </w:t>
      </w:r>
      <w:r w:rsidRPr="00A71F4F">
        <w:t>400-01/24-02/3</w:t>
      </w:r>
      <w:r w:rsidR="00956EFA" w:rsidRPr="00A71F4F">
        <w:t>, U</w:t>
      </w:r>
      <w:r w:rsidRPr="00A71F4F">
        <w:t>RBROJ</w:t>
      </w:r>
      <w:r w:rsidR="00956EFA" w:rsidRPr="00A71F4F">
        <w:t xml:space="preserve">: </w:t>
      </w:r>
      <w:r w:rsidRPr="00A71F4F">
        <w:t xml:space="preserve">2189-2-03-03/03-24-2 od 09.04.2024. godine </w:t>
      </w:r>
      <w:r>
        <w:t xml:space="preserve">(Službeni glasnik Grada Slatine 5/2024) </w:t>
      </w:r>
      <w:r w:rsidRPr="00A71F4F">
        <w:t>i</w:t>
      </w:r>
      <w:r w:rsidR="00956EFA" w:rsidRPr="00A71F4F">
        <w:rPr>
          <w:color w:val="FF0000"/>
        </w:rPr>
        <w:t xml:space="preserve">                                                                                                          </w:t>
      </w:r>
    </w:p>
    <w:p w:rsidR="00956EFA" w:rsidRPr="00A71F4F" w:rsidRDefault="00956EFA" w:rsidP="00956EFA">
      <w:pPr>
        <w:numPr>
          <w:ilvl w:val="0"/>
          <w:numId w:val="46"/>
        </w:numPr>
        <w:jc w:val="both"/>
        <w:outlineLvl w:val="0"/>
        <w:rPr>
          <w:shd w:val="clear" w:color="auto" w:fill="FFFFFF"/>
        </w:rPr>
      </w:pPr>
      <w:r w:rsidRPr="00A71F4F">
        <w:t xml:space="preserve">II. Odluka o </w:t>
      </w:r>
      <w:r w:rsidR="00A71F4F">
        <w:t xml:space="preserve">2. </w:t>
      </w:r>
      <w:r w:rsidRPr="00A71F4F">
        <w:t>preraspodjeli</w:t>
      </w:r>
      <w:r w:rsidR="00A71F4F" w:rsidRPr="00A71F4F">
        <w:t xml:space="preserve"> sredstava planiranih u Proračunu Grada Slatine za 2024. godinu</w:t>
      </w:r>
      <w:r w:rsidRPr="00A71F4F">
        <w:t>, K</w:t>
      </w:r>
      <w:r w:rsidR="00A71F4F">
        <w:t>LASA</w:t>
      </w:r>
      <w:r w:rsidRPr="00A71F4F">
        <w:t>: 400-</w:t>
      </w:r>
      <w:r w:rsidR="00A71F4F">
        <w:t>01</w:t>
      </w:r>
      <w:r w:rsidRPr="00A71F4F">
        <w:t>/2</w:t>
      </w:r>
      <w:r w:rsidR="00A71F4F">
        <w:t>4-02/8</w:t>
      </w:r>
      <w:r w:rsidRPr="00A71F4F">
        <w:t xml:space="preserve">, </w:t>
      </w:r>
      <w:r w:rsidR="00A71F4F">
        <w:t xml:space="preserve">URBROJ: </w:t>
      </w:r>
      <w:r w:rsidRPr="00A71F4F">
        <w:t>218</w:t>
      </w:r>
      <w:r w:rsidR="00A71F4F">
        <w:t>9</w:t>
      </w:r>
      <w:r w:rsidRPr="00A71F4F">
        <w:t>-</w:t>
      </w:r>
      <w:r w:rsidR="00A71F4F">
        <w:t>2-03-03/01-24-9</w:t>
      </w:r>
      <w:r w:rsidRPr="00A71F4F">
        <w:t xml:space="preserve"> od </w:t>
      </w:r>
      <w:r w:rsidR="00A71F4F">
        <w:t>05.09.2024. godine (Službeni glasnik Grada Slatine 8/2024).</w:t>
      </w:r>
    </w:p>
    <w:p w:rsidR="00956EFA" w:rsidRPr="006C636F" w:rsidRDefault="00956EFA" w:rsidP="00956EFA">
      <w:pPr>
        <w:ind w:left="720"/>
        <w:jc w:val="both"/>
        <w:outlineLvl w:val="0"/>
        <w:rPr>
          <w:rFonts w:ascii="Calibri" w:hAnsi="Calibri" w:cs="Arial"/>
          <w:shd w:val="clear" w:color="auto" w:fill="FFFFFF"/>
        </w:rPr>
      </w:pPr>
    </w:p>
    <w:p w:rsidR="00956EFA" w:rsidRDefault="00956EFA" w:rsidP="00956EFA">
      <w:pPr>
        <w:pStyle w:val="Odlomakpopisa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956EFA" w:rsidRPr="008E5F1A" w:rsidRDefault="00956EFA" w:rsidP="00956EFA">
      <w:pPr>
        <w:pStyle w:val="Odlomakpopisa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E3F3C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3F3C">
        <w:rPr>
          <w:rFonts w:eastAsiaTheme="minorHAnsi"/>
          <w:lang w:eastAsia="en-US"/>
        </w:rPr>
        <w:lastRenderedPageBreak/>
        <w:t>Na osnovi članka 45. i 42. Zakona o proračunu (Narodne novine 144/21) predstavničko tijelo jedinice lokalne i područne (regionalne) samouprave donosi izmjene i dopune proračuna za tekuću proračunsku godinu.</w:t>
      </w:r>
      <w:r w:rsidRPr="00BE3F3C">
        <w:t xml:space="preserve"> </w:t>
      </w:r>
      <w:r>
        <w:t>Na osnovu dostavljenih prijedloga izmjena i dopuna financijskih planova Upravnih odjela Grada Slatine i izmjena i dopuna financijskih planova koje su dostavili proračunski korisnici Grada Slatine sastavljen je Prijedlog Izmjena i dopuna Proračuna Grada Slatine za 2024. godinu.</w:t>
      </w:r>
    </w:p>
    <w:p w:rsidR="00BE3F3C" w:rsidRDefault="00BE3F3C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 Grada Slatine za 202</w:t>
      </w:r>
      <w:r w:rsidR="00566C1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godinu usvojen je u ukupnom iznosu od </w:t>
      </w:r>
      <w:r w:rsidR="00D92FDC">
        <w:rPr>
          <w:rFonts w:eastAsiaTheme="minorHAnsi"/>
          <w:lang w:eastAsia="en-US"/>
        </w:rPr>
        <w:t>20.195.572,56</w:t>
      </w:r>
      <w:r w:rsidR="00646360">
        <w:rPr>
          <w:rFonts w:eastAsiaTheme="minorHAnsi"/>
          <w:lang w:eastAsia="en-US"/>
        </w:rPr>
        <w:t xml:space="preserve"> EUR</w:t>
      </w:r>
      <w:r w:rsidR="00BE3F3C">
        <w:rPr>
          <w:rFonts w:eastAsiaTheme="minorHAnsi"/>
          <w:lang w:eastAsia="en-US"/>
        </w:rPr>
        <w:t>, a p</w:t>
      </w:r>
      <w:r>
        <w:rPr>
          <w:rFonts w:eastAsiaTheme="minorHAnsi"/>
          <w:lang w:eastAsia="en-US"/>
        </w:rPr>
        <w:t>redloženim Izmjenama i dopunama Prora</w:t>
      </w:r>
      <w:r w:rsidR="00CC0677"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>una, Prora</w:t>
      </w:r>
      <w:r>
        <w:rPr>
          <w:rFonts w:ascii="TimesNewRoman" w:eastAsiaTheme="minorHAnsi" w:hAnsi="TimesNewRoman" w:cs="TimesNewRoman"/>
          <w:lang w:eastAsia="en-US"/>
        </w:rPr>
        <w:t>č</w:t>
      </w:r>
      <w:r>
        <w:rPr>
          <w:rFonts w:eastAsiaTheme="minorHAnsi"/>
          <w:lang w:eastAsia="en-US"/>
        </w:rPr>
        <w:t xml:space="preserve">un se </w:t>
      </w:r>
      <w:r w:rsidR="00D92FDC">
        <w:rPr>
          <w:rFonts w:eastAsiaTheme="minorHAnsi"/>
          <w:lang w:eastAsia="en-US"/>
        </w:rPr>
        <w:t>povećava</w:t>
      </w:r>
      <w:r>
        <w:rPr>
          <w:rFonts w:eastAsiaTheme="minorHAnsi"/>
          <w:lang w:eastAsia="en-US"/>
        </w:rPr>
        <w:t xml:space="preserve"> za </w:t>
      </w:r>
      <w:r w:rsidR="00CC0677">
        <w:rPr>
          <w:rFonts w:eastAsiaTheme="minorHAnsi"/>
          <w:lang w:eastAsia="en-US"/>
        </w:rPr>
        <w:t>4</w:t>
      </w:r>
      <w:r w:rsidR="00646360">
        <w:rPr>
          <w:rFonts w:eastAsiaTheme="minorHAnsi"/>
          <w:lang w:eastAsia="en-US"/>
        </w:rPr>
        <w:t>.</w:t>
      </w:r>
      <w:r w:rsidR="00CC0677">
        <w:rPr>
          <w:rFonts w:eastAsiaTheme="minorHAnsi"/>
          <w:lang w:eastAsia="en-US"/>
        </w:rPr>
        <w:t>168</w:t>
      </w:r>
      <w:r w:rsidR="00D92FDC">
        <w:rPr>
          <w:rFonts w:eastAsiaTheme="minorHAnsi"/>
          <w:lang w:eastAsia="en-US"/>
        </w:rPr>
        <w:t>.</w:t>
      </w:r>
      <w:r w:rsidR="00CC0677">
        <w:rPr>
          <w:rFonts w:eastAsiaTheme="minorHAnsi"/>
          <w:lang w:eastAsia="en-US"/>
        </w:rPr>
        <w:t>517,31</w:t>
      </w:r>
      <w:r w:rsidR="00646360">
        <w:rPr>
          <w:rFonts w:eastAsiaTheme="minorHAnsi"/>
          <w:lang w:eastAsia="en-US"/>
        </w:rPr>
        <w:t xml:space="preserve"> EUR</w:t>
      </w:r>
      <w:r>
        <w:rPr>
          <w:rFonts w:eastAsiaTheme="minorHAnsi"/>
          <w:lang w:eastAsia="en-US"/>
        </w:rPr>
        <w:t xml:space="preserve"> ili </w:t>
      </w:r>
      <w:r w:rsidR="00CC0677">
        <w:rPr>
          <w:rFonts w:eastAsiaTheme="minorHAnsi"/>
          <w:lang w:eastAsia="en-US"/>
        </w:rPr>
        <w:t xml:space="preserve">20,64 </w:t>
      </w:r>
      <w:r>
        <w:rPr>
          <w:rFonts w:eastAsiaTheme="minorHAnsi"/>
          <w:lang w:eastAsia="en-US"/>
        </w:rPr>
        <w:t xml:space="preserve">% i iznosi </w:t>
      </w:r>
      <w:r w:rsidR="00D92FDC">
        <w:rPr>
          <w:rFonts w:eastAsiaTheme="minorHAnsi"/>
          <w:lang w:eastAsia="en-US"/>
        </w:rPr>
        <w:t>2</w:t>
      </w:r>
      <w:r w:rsidR="00CC0677">
        <w:rPr>
          <w:rFonts w:eastAsiaTheme="minorHAnsi"/>
          <w:lang w:eastAsia="en-US"/>
        </w:rPr>
        <w:t>4</w:t>
      </w:r>
      <w:r w:rsidR="00D92FDC">
        <w:rPr>
          <w:rFonts w:eastAsiaTheme="minorHAnsi"/>
          <w:lang w:eastAsia="en-US"/>
        </w:rPr>
        <w:t>.</w:t>
      </w:r>
      <w:r w:rsidR="00CC0677">
        <w:rPr>
          <w:rFonts w:eastAsiaTheme="minorHAnsi"/>
          <w:lang w:eastAsia="en-US"/>
        </w:rPr>
        <w:t>364</w:t>
      </w:r>
      <w:r w:rsidR="00D92FDC">
        <w:rPr>
          <w:rFonts w:eastAsiaTheme="minorHAnsi"/>
          <w:lang w:eastAsia="en-US"/>
        </w:rPr>
        <w:t>.</w:t>
      </w:r>
      <w:r w:rsidR="00CC0677">
        <w:rPr>
          <w:rFonts w:eastAsiaTheme="minorHAnsi"/>
          <w:lang w:eastAsia="en-US"/>
        </w:rPr>
        <w:t>089,87</w:t>
      </w:r>
      <w:r w:rsidR="00646360">
        <w:rPr>
          <w:rFonts w:eastAsiaTheme="minorHAnsi"/>
          <w:lang w:eastAsia="en-US"/>
        </w:rPr>
        <w:t xml:space="preserve"> EUR</w:t>
      </w:r>
      <w:r>
        <w:rPr>
          <w:rFonts w:eastAsiaTheme="minorHAnsi"/>
          <w:lang w:eastAsia="en-US"/>
        </w:rPr>
        <w:t>.</w:t>
      </w:r>
    </w:p>
    <w:p w:rsidR="00397049" w:rsidRDefault="00397049" w:rsidP="003970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7049" w:rsidRDefault="00397049" w:rsidP="00397049">
      <w:pPr>
        <w:ind w:firstLine="708"/>
        <w:jc w:val="both"/>
      </w:pPr>
      <w:r w:rsidRPr="00F73F76">
        <w:t>Projekcija proračuna za 202</w:t>
      </w:r>
      <w:r w:rsidR="00566C11">
        <w:t>5</w:t>
      </w:r>
      <w:r w:rsidRPr="00F73F76">
        <w:t xml:space="preserve">. godinu </w:t>
      </w:r>
      <w:r>
        <w:t xml:space="preserve"> i 202</w:t>
      </w:r>
      <w:r w:rsidR="00566C11">
        <w:t>6</w:t>
      </w:r>
      <w:r>
        <w:t>. godinu ne mijenja se.</w:t>
      </w:r>
    </w:p>
    <w:p w:rsidR="00397049" w:rsidRDefault="00397049" w:rsidP="0039704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3370F" w:rsidRDefault="0033370F" w:rsidP="004E77C1">
      <w:pPr>
        <w:jc w:val="center"/>
        <w:rPr>
          <w:b/>
        </w:rPr>
        <w:sectPr w:rsidR="0033370F" w:rsidSect="00AD7AA5">
          <w:footerReference w:type="default" r:id="rId10"/>
          <w:pgSz w:w="16838" w:h="11906" w:orient="landscape"/>
          <w:pgMar w:top="1418" w:right="1418" w:bottom="1418" w:left="1418" w:header="720" w:footer="720" w:gutter="0"/>
          <w:cols w:space="708"/>
          <w:docGrid w:linePitch="326"/>
        </w:sectPr>
      </w:pPr>
    </w:p>
    <w:p w:rsidR="009D7CEC" w:rsidRPr="009D7CEC" w:rsidRDefault="007C7594" w:rsidP="007C7594">
      <w:pPr>
        <w:pStyle w:val="Odlomakpopisa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b/>
        </w:rPr>
        <w:lastRenderedPageBreak/>
        <w:t>Obrazloženje O</w:t>
      </w:r>
      <w:r w:rsidRPr="0015706D">
        <w:rPr>
          <w:b/>
        </w:rPr>
        <w:t>pćeg dijela Proračuna Grada Slatine za 202</w:t>
      </w:r>
      <w:r>
        <w:rPr>
          <w:b/>
        </w:rPr>
        <w:t>4</w:t>
      </w:r>
      <w:r w:rsidRPr="0015706D">
        <w:rPr>
          <w:b/>
        </w:rPr>
        <w:t xml:space="preserve">. </w:t>
      </w:r>
      <w:r>
        <w:rPr>
          <w:b/>
        </w:rPr>
        <w:t>g</w:t>
      </w:r>
      <w:r w:rsidRPr="0015706D">
        <w:rPr>
          <w:b/>
        </w:rPr>
        <w:t>odinu</w:t>
      </w:r>
    </w:p>
    <w:p w:rsidR="00BE3F3C" w:rsidRDefault="00BE3F3C" w:rsidP="00CE3E6A">
      <w:pPr>
        <w:pStyle w:val="Odlomakpopisa"/>
        <w:autoSpaceDE w:val="0"/>
        <w:autoSpaceDN w:val="0"/>
        <w:adjustRightInd w:val="0"/>
        <w:ind w:left="0" w:firstLine="708"/>
        <w:jc w:val="both"/>
        <w:rPr>
          <w:lang w:eastAsia="en-US"/>
        </w:rPr>
      </w:pPr>
    </w:p>
    <w:p w:rsidR="007C7594" w:rsidRDefault="007C7594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AA2561" w:rsidRDefault="001700ED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  <w:r w:rsidRPr="009F207D">
        <w:t>Iz Sažetka prihoda i rashoda, primitaka i izdataka moguće je vidjeti d</w:t>
      </w:r>
      <w:r>
        <w:t>a se p</w:t>
      </w:r>
      <w:r w:rsidR="00AA2561">
        <w:t xml:space="preserve">redlaže </w:t>
      </w:r>
      <w:r w:rsidR="009B508C">
        <w:t>povećanje</w:t>
      </w:r>
      <w:r w:rsidR="008E185B">
        <w:t xml:space="preserve"> ukupnih </w:t>
      </w:r>
      <w:r w:rsidR="00AA2561">
        <w:t xml:space="preserve">prihoda za </w:t>
      </w:r>
      <w:r w:rsidR="00C870BF">
        <w:t>704.125,66</w:t>
      </w:r>
      <w:r w:rsidR="004622F7">
        <w:t xml:space="preserve"> EUR</w:t>
      </w:r>
      <w:r w:rsidR="00864677">
        <w:t xml:space="preserve"> ili </w:t>
      </w:r>
      <w:r w:rsidR="00C870BF">
        <w:t>3.8</w:t>
      </w:r>
      <w:r w:rsidR="00864677">
        <w:t>%</w:t>
      </w:r>
      <w:r w:rsidR="00AA2561">
        <w:t xml:space="preserve">, </w:t>
      </w:r>
      <w:r w:rsidR="006B3395">
        <w:t xml:space="preserve">povećanje primitaka od financijske imovine i zaduživanja za 4.225.827,52 ili 318.4%, </w:t>
      </w:r>
      <w:r w:rsidR="00D60343">
        <w:t xml:space="preserve">povećanje </w:t>
      </w:r>
      <w:r w:rsidR="008E185B">
        <w:t xml:space="preserve">ukupnih </w:t>
      </w:r>
      <w:r w:rsidR="004B6E6D">
        <w:t xml:space="preserve">rashoda za </w:t>
      </w:r>
      <w:r w:rsidR="00C870BF">
        <w:t>4</w:t>
      </w:r>
      <w:r w:rsidR="00D60343">
        <w:t>.</w:t>
      </w:r>
      <w:r w:rsidR="00C870BF">
        <w:t>168.517,31</w:t>
      </w:r>
      <w:r w:rsidR="004622F7">
        <w:t xml:space="preserve"> EUR</w:t>
      </w:r>
      <w:r w:rsidR="00864677">
        <w:t xml:space="preserve"> ili </w:t>
      </w:r>
      <w:r w:rsidR="00C870BF">
        <w:t>20,64</w:t>
      </w:r>
      <w:r w:rsidR="00864677">
        <w:t>%</w:t>
      </w:r>
      <w:r w:rsidR="00722EE8">
        <w:t xml:space="preserve"> </w:t>
      </w:r>
      <w:r w:rsidR="00AA2561">
        <w:t xml:space="preserve">te smanjenje </w:t>
      </w:r>
      <w:r w:rsidR="008E185B">
        <w:t xml:space="preserve">ukupnog </w:t>
      </w:r>
      <w:r w:rsidR="00AA2561">
        <w:t xml:space="preserve">viška prihoda za </w:t>
      </w:r>
      <w:r w:rsidR="00D60343">
        <w:t>761.435,87</w:t>
      </w:r>
      <w:r w:rsidR="004622F7">
        <w:t xml:space="preserve"> EUR.</w:t>
      </w:r>
      <w:r w:rsidR="00172CCF">
        <w:t xml:space="preserve"> Dakle, predloženim izmjenama i dopunama </w:t>
      </w:r>
      <w:r w:rsidR="00172CCF">
        <w:rPr>
          <w:rFonts w:eastAsiaTheme="minorHAnsi"/>
          <w:lang w:eastAsia="en-US"/>
        </w:rPr>
        <w:t>Prora</w:t>
      </w:r>
      <w:r w:rsidR="00172CCF">
        <w:rPr>
          <w:rFonts w:ascii="TimesNewRoman" w:eastAsiaTheme="minorHAnsi" w:hAnsi="TimesNewRoman" w:cs="TimesNewRoman"/>
          <w:lang w:eastAsia="en-US"/>
        </w:rPr>
        <w:t>č</w:t>
      </w:r>
      <w:r w:rsidR="00172CCF">
        <w:rPr>
          <w:rFonts w:eastAsiaTheme="minorHAnsi"/>
          <w:lang w:eastAsia="en-US"/>
        </w:rPr>
        <w:t xml:space="preserve">un se povećava za </w:t>
      </w:r>
      <w:r w:rsidR="006B3395">
        <w:rPr>
          <w:rFonts w:eastAsiaTheme="minorHAnsi"/>
          <w:lang w:eastAsia="en-US"/>
        </w:rPr>
        <w:t>4</w:t>
      </w:r>
      <w:r w:rsidR="00172CCF">
        <w:rPr>
          <w:rFonts w:eastAsiaTheme="minorHAnsi"/>
          <w:lang w:eastAsia="en-US"/>
        </w:rPr>
        <w:t>.</w:t>
      </w:r>
      <w:r w:rsidR="006B3395">
        <w:rPr>
          <w:rFonts w:eastAsiaTheme="minorHAnsi"/>
          <w:lang w:eastAsia="en-US"/>
        </w:rPr>
        <w:t>168</w:t>
      </w:r>
      <w:r w:rsidR="00172CCF">
        <w:rPr>
          <w:rFonts w:eastAsiaTheme="minorHAnsi"/>
          <w:lang w:eastAsia="en-US"/>
        </w:rPr>
        <w:t>.</w:t>
      </w:r>
      <w:r w:rsidR="006B3395">
        <w:rPr>
          <w:rFonts w:eastAsiaTheme="minorHAnsi"/>
          <w:lang w:eastAsia="en-US"/>
        </w:rPr>
        <w:t>517,31</w:t>
      </w:r>
      <w:r w:rsidR="00172CCF">
        <w:rPr>
          <w:rFonts w:eastAsiaTheme="minorHAnsi"/>
          <w:lang w:eastAsia="en-US"/>
        </w:rPr>
        <w:t xml:space="preserve"> EUR ili </w:t>
      </w:r>
      <w:r w:rsidR="006B3395">
        <w:rPr>
          <w:rFonts w:eastAsiaTheme="minorHAnsi"/>
          <w:lang w:eastAsia="en-US"/>
        </w:rPr>
        <w:t>20,64</w:t>
      </w:r>
      <w:r w:rsidR="00172CCF">
        <w:rPr>
          <w:rFonts w:eastAsiaTheme="minorHAnsi"/>
          <w:lang w:eastAsia="en-US"/>
        </w:rPr>
        <w:t>%.</w:t>
      </w:r>
    </w:p>
    <w:p w:rsidR="00FE60FD" w:rsidRDefault="00FE60FD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864677" w:rsidRDefault="00864677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  <w:r>
        <w:t>Tablica 1. Sažeti prikaz prijedloga Izmjena i dopuna Proračuna Grada Slatine za 2024.</w:t>
      </w:r>
    </w:p>
    <w:p w:rsidR="00864677" w:rsidRDefault="00864677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tbl>
      <w:tblPr>
        <w:tblW w:w="13953" w:type="dxa"/>
        <w:tblInd w:w="-289" w:type="dxa"/>
        <w:tblLook w:val="04A0" w:firstRow="1" w:lastRow="0" w:firstColumn="1" w:lastColumn="0" w:noHBand="0" w:noVBand="1"/>
      </w:tblPr>
      <w:tblGrid>
        <w:gridCol w:w="2964"/>
        <w:gridCol w:w="2831"/>
        <w:gridCol w:w="2215"/>
        <w:gridCol w:w="2064"/>
        <w:gridCol w:w="1840"/>
        <w:gridCol w:w="2039"/>
      </w:tblGrid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ROMJENA PLANA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POSTOTAK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PRIHODI UKUPNO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18.449.778,37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704.125,66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904,03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18.331.178,37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702.574,50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19.033.752,87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118.600,00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B3395">
              <w:rPr>
                <w:rFonts w:ascii="Arial" w:hAnsi="Arial" w:cs="Arial"/>
                <w:sz w:val="20"/>
                <w:szCs w:val="20"/>
              </w:rPr>
              <w:t>551,16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6B3395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120.151,16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RASHODI UKUPNO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20.195.572,56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517,31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6B3395" w:rsidP="006B33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67285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7285">
              <w:rPr>
                <w:rFonts w:ascii="Arial" w:hAnsi="Arial" w:cs="Arial"/>
                <w:b/>
                <w:sz w:val="20"/>
                <w:szCs w:val="20"/>
              </w:rPr>
              <w:t>364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7285">
              <w:rPr>
                <w:rFonts w:ascii="Arial" w:hAnsi="Arial" w:cs="Arial"/>
                <w:b/>
                <w:sz w:val="20"/>
                <w:szCs w:val="20"/>
              </w:rPr>
              <w:t>089,87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67285">
              <w:rPr>
                <w:rFonts w:ascii="Arial" w:hAnsi="Arial" w:cs="Arial"/>
                <w:sz w:val="20"/>
                <w:szCs w:val="20"/>
              </w:rPr>
              <w:t>184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7285">
              <w:rPr>
                <w:rFonts w:ascii="Arial" w:hAnsi="Arial" w:cs="Arial"/>
                <w:sz w:val="20"/>
                <w:szCs w:val="20"/>
              </w:rPr>
              <w:t>922,38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998.296,95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11.183.219,33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10.010.650,18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3.170.220,36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C58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728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7285">
              <w:rPr>
                <w:rFonts w:ascii="Arial" w:hAnsi="Arial" w:cs="Arial"/>
                <w:sz w:val="20"/>
                <w:szCs w:val="20"/>
              </w:rPr>
              <w:t>180.870,54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RAZLIKA – VIŠAK / MANJAK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1.745.794,19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-3.464.391,65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198.4</w:t>
            </w:r>
            <w:r w:rsidR="00BC58C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F672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67285">
              <w:rPr>
                <w:rFonts w:ascii="Arial" w:hAnsi="Arial" w:cs="Arial"/>
                <w:b/>
                <w:sz w:val="20"/>
                <w:szCs w:val="20"/>
              </w:rPr>
              <w:t>5.210.185,84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B. RAČUN FINANCIRANJA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1.327.228,00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4.225.827,52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318.4</w:t>
            </w:r>
            <w:r w:rsidR="00BC58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F67285" w:rsidP="00F6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5.553.055,52</w:t>
            </w:r>
          </w:p>
        </w:tc>
      </w:tr>
      <w:tr w:rsidR="00F67285" w:rsidRPr="00BC58C2" w:rsidTr="00FE60FD">
        <w:trPr>
          <w:trHeight w:val="28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sz w:val="20"/>
                <w:szCs w:val="20"/>
              </w:rPr>
            </w:pPr>
            <w:r w:rsidRPr="00BC58C2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CF8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NETO FINANCIRANJE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1.327.228,00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E97CF8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8C2" w:rsidRPr="00BC58C2" w:rsidRDefault="00D24983" w:rsidP="00D249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5.553.055,52</w:t>
            </w:r>
          </w:p>
        </w:tc>
      </w:tr>
      <w:tr w:rsidR="00F67285" w:rsidRPr="00BC58C2" w:rsidTr="00FE60FD">
        <w:trPr>
          <w:trHeight w:val="286"/>
        </w:trPr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BC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VIŠAK / MANJAK + NETO FINANCIRANJA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BC58C2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97CF8">
              <w:rPr>
                <w:rFonts w:ascii="Arial" w:hAnsi="Arial" w:cs="Arial"/>
                <w:b/>
                <w:sz w:val="20"/>
                <w:szCs w:val="20"/>
              </w:rPr>
              <w:t>418</w:t>
            </w:r>
            <w:r w:rsidRPr="00BC58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97CF8">
              <w:rPr>
                <w:rFonts w:ascii="Arial" w:hAnsi="Arial" w:cs="Arial"/>
                <w:b/>
                <w:sz w:val="20"/>
                <w:szCs w:val="20"/>
              </w:rPr>
              <w:t>566,19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E97CF8" w:rsidP="00E97C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8C2" w:rsidRPr="00BC58C2" w:rsidRDefault="00E97CF8" w:rsidP="00BC58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342.869,68</w:t>
            </w:r>
          </w:p>
        </w:tc>
      </w:tr>
    </w:tbl>
    <w:p w:rsidR="00BC58C2" w:rsidRDefault="00BC58C2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E97CF8" w:rsidRDefault="00E97CF8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tbl>
      <w:tblPr>
        <w:tblW w:w="1392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1934"/>
        <w:gridCol w:w="2126"/>
        <w:gridCol w:w="2126"/>
        <w:gridCol w:w="1938"/>
      </w:tblGrid>
      <w:tr w:rsidR="00E97CF8" w:rsidRPr="00CB3C51" w:rsidTr="00FE60FD">
        <w:trPr>
          <w:trHeight w:val="274"/>
        </w:trPr>
        <w:tc>
          <w:tcPr>
            <w:tcW w:w="5801" w:type="dxa"/>
            <w:vMerge w:val="restart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 w:rsidRPr="00CB3C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6B33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2024.</w:t>
            </w:r>
          </w:p>
        </w:tc>
        <w:tc>
          <w:tcPr>
            <w:tcW w:w="2126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ROMJENA PLANA</w:t>
            </w:r>
          </w:p>
        </w:tc>
        <w:tc>
          <w:tcPr>
            <w:tcW w:w="2126" w:type="dxa"/>
            <w:shd w:val="clear" w:color="auto" w:fill="D9D9D9"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POSTOTAK</w:t>
            </w:r>
          </w:p>
        </w:tc>
        <w:tc>
          <w:tcPr>
            <w:tcW w:w="1938" w:type="dxa"/>
            <w:shd w:val="clear" w:color="auto" w:fill="D9D9D9"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PLAN 2024.</w:t>
            </w:r>
          </w:p>
        </w:tc>
      </w:tr>
      <w:tr w:rsidR="00E97CF8" w:rsidRPr="00CB3C51" w:rsidTr="00FE60FD">
        <w:trPr>
          <w:trHeight w:val="219"/>
        </w:trPr>
        <w:tc>
          <w:tcPr>
            <w:tcW w:w="5801" w:type="dxa"/>
            <w:vMerge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C51">
              <w:rPr>
                <w:rFonts w:ascii="Arial" w:hAnsi="Arial" w:cs="Arial"/>
                <w:b/>
                <w:bCs/>
                <w:sz w:val="20"/>
                <w:szCs w:val="20"/>
              </w:rPr>
              <w:t>1 (€)</w:t>
            </w:r>
          </w:p>
        </w:tc>
        <w:tc>
          <w:tcPr>
            <w:tcW w:w="2126" w:type="dxa"/>
            <w:shd w:val="clear" w:color="auto" w:fill="D9D9D9"/>
            <w:noWrap/>
            <w:vAlign w:val="bottom"/>
            <w:hideMark/>
          </w:tcPr>
          <w:p w:rsidR="00E97CF8" w:rsidRPr="00CB3C51" w:rsidRDefault="00E97CF8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C51">
              <w:rPr>
                <w:rFonts w:ascii="Arial" w:hAnsi="Arial" w:cs="Arial"/>
                <w:b/>
                <w:bCs/>
                <w:sz w:val="20"/>
                <w:szCs w:val="20"/>
              </w:rPr>
              <w:t>2 (€)</w:t>
            </w:r>
          </w:p>
        </w:tc>
        <w:tc>
          <w:tcPr>
            <w:tcW w:w="2126" w:type="dxa"/>
            <w:shd w:val="clear" w:color="auto" w:fill="D9D9D9"/>
          </w:tcPr>
          <w:p w:rsidR="00C76977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97CF8" w:rsidRPr="00CB3C51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8" w:type="dxa"/>
            <w:shd w:val="clear" w:color="auto" w:fill="D9D9D9"/>
          </w:tcPr>
          <w:p w:rsidR="00C76977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CF8" w:rsidRPr="00CB3C51" w:rsidRDefault="00C76977" w:rsidP="007C2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C58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E97CF8" w:rsidRPr="00CD4DA3" w:rsidTr="00FE60FD">
        <w:trPr>
          <w:trHeight w:val="274"/>
        </w:trPr>
        <w:tc>
          <w:tcPr>
            <w:tcW w:w="5801" w:type="dxa"/>
            <w:shd w:val="clear" w:color="auto" w:fill="auto"/>
            <w:noWrap/>
            <w:vAlign w:val="bottom"/>
            <w:hideMark/>
          </w:tcPr>
          <w:p w:rsidR="00E97CF8" w:rsidRPr="00CD4DA3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PRIJENOS VIŠKA / MANJKA IZ PRETHODNE(IH) GODINE(A)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E97CF8" w:rsidRPr="00CD4DA3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418.566,19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7CF8" w:rsidRPr="00CD4DA3" w:rsidRDefault="00C76977" w:rsidP="00C76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-761.435,87</w:t>
            </w:r>
          </w:p>
        </w:tc>
        <w:tc>
          <w:tcPr>
            <w:tcW w:w="2126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Pr="00CD4DA3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-181.9%</w:t>
            </w:r>
          </w:p>
        </w:tc>
        <w:tc>
          <w:tcPr>
            <w:tcW w:w="1938" w:type="dxa"/>
          </w:tcPr>
          <w:p w:rsidR="00E97CF8" w:rsidRDefault="00E97CF8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76977" w:rsidRPr="00CD4DA3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-342.869,68</w:t>
            </w:r>
          </w:p>
        </w:tc>
      </w:tr>
      <w:tr w:rsidR="00E97CF8" w:rsidRPr="00CD4DA3" w:rsidTr="00FE60FD">
        <w:trPr>
          <w:trHeight w:val="274"/>
        </w:trPr>
        <w:tc>
          <w:tcPr>
            <w:tcW w:w="5801" w:type="dxa"/>
            <w:shd w:val="clear" w:color="auto" w:fill="auto"/>
            <w:noWrap/>
            <w:vAlign w:val="bottom"/>
          </w:tcPr>
          <w:p w:rsidR="00E97CF8" w:rsidRPr="00CD4DA3" w:rsidRDefault="00E97CF8" w:rsidP="007C2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E97CF8" w:rsidRPr="00CD4DA3" w:rsidRDefault="00C76977" w:rsidP="00C769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97CF8" w:rsidRPr="00CD4DA3" w:rsidRDefault="00E97CF8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938" w:type="dxa"/>
          </w:tcPr>
          <w:p w:rsidR="00C76977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7CF8" w:rsidRDefault="00C76977" w:rsidP="007C2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CF8" w:rsidRPr="00300AC1" w:rsidTr="00FE60FD">
        <w:trPr>
          <w:trHeight w:val="274"/>
        </w:trPr>
        <w:tc>
          <w:tcPr>
            <w:tcW w:w="5801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 xml:space="preserve">VIŠAK / MANJAK + NETO FINANCIRANJE + PRIJENOS VIŠKA / MANJKA NETO FINANCIRANJE IZ PRETHODNE(IH) GODINE(A) - PRIJENOS VIŠKA / MANJKA U SLJEDEĆE RAZDOBLJE </w:t>
            </w:r>
          </w:p>
        </w:tc>
        <w:tc>
          <w:tcPr>
            <w:tcW w:w="1934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97CF8" w:rsidRPr="00C13B71" w:rsidRDefault="00E97CF8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3B71" w:rsidRDefault="00C13B71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CF8" w:rsidRPr="00C13B71" w:rsidRDefault="00C76977" w:rsidP="00864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0.0%</w:t>
            </w:r>
          </w:p>
        </w:tc>
        <w:tc>
          <w:tcPr>
            <w:tcW w:w="1938" w:type="dxa"/>
          </w:tcPr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977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3B71" w:rsidRDefault="00C13B71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CF8" w:rsidRPr="00C13B71" w:rsidRDefault="00C76977" w:rsidP="007C2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B7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E97CF8" w:rsidRDefault="00E97CF8" w:rsidP="00CE3E6A">
      <w:pPr>
        <w:pStyle w:val="Odlomakpopisa"/>
        <w:autoSpaceDE w:val="0"/>
        <w:autoSpaceDN w:val="0"/>
        <w:adjustRightInd w:val="0"/>
        <w:ind w:left="0" w:firstLine="708"/>
        <w:jc w:val="both"/>
      </w:pPr>
    </w:p>
    <w:p w:rsidR="00BC58C2" w:rsidRPr="004B6E6D" w:rsidRDefault="00BC58C2" w:rsidP="00CE3E6A">
      <w:pPr>
        <w:pStyle w:val="Odlomakpopisa"/>
        <w:autoSpaceDE w:val="0"/>
        <w:autoSpaceDN w:val="0"/>
        <w:adjustRightInd w:val="0"/>
        <w:ind w:left="0" w:firstLine="708"/>
        <w:jc w:val="both"/>
        <w:rPr>
          <w:rFonts w:eastAsiaTheme="minorHAnsi"/>
          <w:b/>
          <w:lang w:eastAsia="en-US"/>
        </w:rPr>
      </w:pPr>
    </w:p>
    <w:p w:rsidR="00AA2561" w:rsidRPr="00AE2B89" w:rsidRDefault="00AA2561" w:rsidP="004B6E6D">
      <w:pPr>
        <w:ind w:firstLine="708"/>
        <w:jc w:val="both"/>
      </w:pPr>
      <w:r w:rsidRPr="00AE2B89">
        <w:t xml:space="preserve">Nakon predloženih promjena </w:t>
      </w:r>
      <w:r w:rsidR="008E185B" w:rsidRPr="00AE2B89">
        <w:t xml:space="preserve">ukupni </w:t>
      </w:r>
      <w:r w:rsidRPr="00AE2B89">
        <w:t>prihodi Proračuna Grada Slatine za 202</w:t>
      </w:r>
      <w:r w:rsidR="00D60343" w:rsidRPr="00AE2B89">
        <w:t>4</w:t>
      </w:r>
      <w:r w:rsidRPr="00AE2B89">
        <w:t>. godinu iznose</w:t>
      </w:r>
      <w:r w:rsidR="00957BCA" w:rsidRPr="00AE2B89">
        <w:t xml:space="preserve"> </w:t>
      </w:r>
      <w:r w:rsidR="00554A6F" w:rsidRPr="00AE2B89">
        <w:t>19</w:t>
      </w:r>
      <w:r w:rsidR="00D60343" w:rsidRPr="00AE2B89">
        <w:t>.</w:t>
      </w:r>
      <w:r w:rsidR="00554A6F" w:rsidRPr="00AE2B89">
        <w:t>153</w:t>
      </w:r>
      <w:r w:rsidR="00D60343" w:rsidRPr="00AE2B89">
        <w:t>.</w:t>
      </w:r>
      <w:r w:rsidR="00554A6F" w:rsidRPr="00AE2B89">
        <w:t>904,03</w:t>
      </w:r>
      <w:r w:rsidR="00F51D77" w:rsidRPr="00AE2B89">
        <w:t xml:space="preserve"> EUR</w:t>
      </w:r>
      <w:r w:rsidRPr="00AE2B89">
        <w:t xml:space="preserve">, </w:t>
      </w:r>
      <w:r w:rsidR="00515356" w:rsidRPr="00AE2B89">
        <w:t xml:space="preserve">ukupni rashodi </w:t>
      </w:r>
      <w:r w:rsidR="00554A6F" w:rsidRPr="00AE2B89">
        <w:t>24</w:t>
      </w:r>
      <w:r w:rsidR="00515356" w:rsidRPr="00AE2B89">
        <w:t>.</w:t>
      </w:r>
      <w:r w:rsidR="00554A6F" w:rsidRPr="00AE2B89">
        <w:t>364</w:t>
      </w:r>
      <w:r w:rsidR="00515356" w:rsidRPr="00AE2B89">
        <w:t>.</w:t>
      </w:r>
      <w:r w:rsidR="00554A6F" w:rsidRPr="00AE2B89">
        <w:t>089,87</w:t>
      </w:r>
      <w:r w:rsidR="00515356" w:rsidRPr="00AE2B89">
        <w:t xml:space="preserve"> EUR te </w:t>
      </w:r>
      <w:r w:rsidR="008E185B" w:rsidRPr="00AE2B89">
        <w:t>ukupni</w:t>
      </w:r>
      <w:r w:rsidR="00BA4247" w:rsidRPr="00AE2B89">
        <w:t xml:space="preserve"> </w:t>
      </w:r>
      <w:r w:rsidR="00D60343" w:rsidRPr="00AE2B89">
        <w:t>manjak</w:t>
      </w:r>
      <w:r w:rsidR="00F51D77" w:rsidRPr="00AE2B89">
        <w:t xml:space="preserve"> prihoda nad rashodima </w:t>
      </w:r>
      <w:r w:rsidR="00554A6F" w:rsidRPr="00AE2B89">
        <w:t>-5.210.185,84</w:t>
      </w:r>
      <w:r w:rsidR="00F51D77" w:rsidRPr="00AE2B89">
        <w:t xml:space="preserve"> EUR</w:t>
      </w:r>
      <w:r w:rsidR="009D7CEC" w:rsidRPr="00AE2B89">
        <w:t>.</w:t>
      </w:r>
      <w:r w:rsidR="00864677" w:rsidRPr="00AE2B89">
        <w:t xml:space="preserve"> </w:t>
      </w:r>
    </w:p>
    <w:p w:rsidR="00032EED" w:rsidRDefault="00032EED" w:rsidP="00032EE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2B89">
        <w:rPr>
          <w:rFonts w:eastAsiaTheme="minorHAnsi"/>
          <w:lang w:eastAsia="en-US"/>
        </w:rPr>
        <w:t xml:space="preserve">Sveukupni rashodi i izdaci uravnoteženi su sa prihodima i primicima te prenesenim sredstvima iz prethodnih godina i  iznose </w:t>
      </w:r>
      <w:r w:rsidR="00554A6F" w:rsidRPr="00AE2B89">
        <w:rPr>
          <w:rFonts w:eastAsiaTheme="minorHAnsi"/>
          <w:lang w:eastAsia="en-US"/>
        </w:rPr>
        <w:t>24.364.089,87</w:t>
      </w:r>
      <w:r w:rsidRPr="00AE2B89">
        <w:rPr>
          <w:rFonts w:eastAsiaTheme="minorHAnsi"/>
          <w:lang w:eastAsia="en-US"/>
        </w:rPr>
        <w:t xml:space="preserve"> EUR.</w:t>
      </w:r>
    </w:p>
    <w:p w:rsidR="00032EED" w:rsidRDefault="00032EED" w:rsidP="004B6E6D">
      <w:pPr>
        <w:ind w:firstLine="708"/>
        <w:jc w:val="both"/>
      </w:pPr>
    </w:p>
    <w:p w:rsidR="00340D0C" w:rsidRDefault="00340D0C" w:rsidP="004B6E6D">
      <w:pPr>
        <w:ind w:firstLine="708"/>
        <w:jc w:val="both"/>
      </w:pPr>
    </w:p>
    <w:p w:rsidR="00340D0C" w:rsidRDefault="00340D0C" w:rsidP="004B6E6D">
      <w:pPr>
        <w:ind w:firstLine="708"/>
        <w:jc w:val="both"/>
      </w:pPr>
    </w:p>
    <w:p w:rsidR="00917D41" w:rsidRDefault="00917D41" w:rsidP="00917D41">
      <w:pPr>
        <w:numPr>
          <w:ilvl w:val="0"/>
          <w:numId w:val="41"/>
        </w:numPr>
        <w:rPr>
          <w:lang w:eastAsia="en-US"/>
        </w:rPr>
      </w:pPr>
      <w:r>
        <w:rPr>
          <w:lang w:eastAsia="en-US"/>
        </w:rPr>
        <w:t>RAČUN PRIHODA I RASHODA</w:t>
      </w:r>
    </w:p>
    <w:p w:rsidR="00032EED" w:rsidRDefault="00032EED" w:rsidP="00032EED">
      <w:pPr>
        <w:ind w:left="720"/>
        <w:rPr>
          <w:lang w:eastAsia="en-US"/>
        </w:rPr>
      </w:pPr>
    </w:p>
    <w:p w:rsidR="00917D41" w:rsidRDefault="00032EED" w:rsidP="004B6E6D">
      <w:pPr>
        <w:ind w:firstLine="708"/>
        <w:jc w:val="both"/>
      </w:pPr>
      <w:r>
        <w:rPr>
          <w:lang w:eastAsia="en-US"/>
        </w:rPr>
        <w:t xml:space="preserve">Nakon predloženih izmjena i dopuna </w:t>
      </w:r>
      <w:r>
        <w:t>Proračuna Grada Slatine za 2024. godinu u</w:t>
      </w:r>
      <w:r w:rsidRPr="00C46320">
        <w:rPr>
          <w:lang w:eastAsia="en-US"/>
        </w:rPr>
        <w:t xml:space="preserve">kupni prihodi </w:t>
      </w:r>
      <w:r>
        <w:t xml:space="preserve">iznose </w:t>
      </w:r>
      <w:r w:rsidR="00340D0C">
        <w:t>19</w:t>
      </w:r>
      <w:r>
        <w:t>.</w:t>
      </w:r>
      <w:r w:rsidR="00340D0C">
        <w:t>153</w:t>
      </w:r>
      <w:r>
        <w:t>.</w:t>
      </w:r>
      <w:r w:rsidR="00340D0C">
        <w:t>904,03</w:t>
      </w:r>
      <w:r>
        <w:t xml:space="preserve"> EUR od toga 99,</w:t>
      </w:r>
      <w:r w:rsidR="00340D0C">
        <w:t>37</w:t>
      </w:r>
      <w:r>
        <w:t>% prihodi poslovanja te 0,</w:t>
      </w:r>
      <w:r w:rsidR="00340D0C">
        <w:t>63</w:t>
      </w:r>
      <w:r>
        <w:t xml:space="preserve">% prihodi od prodaje nefinancijske imovine. </w:t>
      </w:r>
    </w:p>
    <w:p w:rsidR="00444892" w:rsidRPr="00677413" w:rsidRDefault="00F535AF" w:rsidP="00D21EBA">
      <w:pPr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Prihodi poslovanja</w:t>
      </w:r>
      <w:r w:rsidR="00B559E4" w:rsidRPr="002C476D">
        <w:rPr>
          <w:rFonts w:eastAsiaTheme="minorHAnsi"/>
          <w:lang w:eastAsia="en-US"/>
        </w:rPr>
        <w:t xml:space="preserve"> </w:t>
      </w:r>
      <w:r w:rsidR="00515356">
        <w:rPr>
          <w:rFonts w:eastAsiaTheme="minorHAnsi"/>
          <w:lang w:eastAsia="en-US"/>
        </w:rPr>
        <w:t>–</w:t>
      </w:r>
      <w:r w:rsidR="00B559E4" w:rsidRPr="002C476D">
        <w:rPr>
          <w:rFonts w:eastAsiaTheme="minorHAnsi"/>
          <w:lang w:eastAsia="en-US"/>
        </w:rPr>
        <w:t xml:space="preserve"> </w:t>
      </w:r>
      <w:r w:rsidR="00515356">
        <w:rPr>
          <w:rFonts w:eastAsiaTheme="minorHAnsi"/>
          <w:lang w:eastAsia="en-US"/>
        </w:rPr>
        <w:t xml:space="preserve">povećavaju se za </w:t>
      </w:r>
      <w:r w:rsidR="00340D0C">
        <w:rPr>
          <w:rFonts w:eastAsiaTheme="minorHAnsi"/>
          <w:lang w:eastAsia="en-US"/>
        </w:rPr>
        <w:t>702.574,50</w:t>
      </w:r>
      <w:r w:rsidR="00D33FCD"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340D0C">
        <w:rPr>
          <w:rFonts w:eastAsiaTheme="minorHAnsi"/>
          <w:lang w:eastAsia="en-US"/>
        </w:rPr>
        <w:t>3,8</w:t>
      </w:r>
      <w:r w:rsidR="00727DB1">
        <w:rPr>
          <w:rFonts w:eastAsiaTheme="minorHAnsi"/>
          <w:lang w:eastAsia="en-US"/>
        </w:rPr>
        <w:t>3</w:t>
      </w:r>
      <w:r w:rsidRPr="002C476D">
        <w:rPr>
          <w:rFonts w:eastAsiaTheme="minorHAnsi"/>
          <w:lang w:eastAsia="en-US"/>
        </w:rPr>
        <w:t>%</w:t>
      </w:r>
      <w:r w:rsidR="00A73B01">
        <w:rPr>
          <w:rFonts w:eastAsiaTheme="minorHAnsi"/>
          <w:lang w:eastAsia="en-US"/>
        </w:rPr>
        <w:t>. U</w:t>
      </w:r>
      <w:r w:rsidR="00B559E4" w:rsidRPr="002C476D">
        <w:rPr>
          <w:rFonts w:eastAsiaTheme="minorHAnsi"/>
          <w:lang w:eastAsia="en-US"/>
        </w:rPr>
        <w:t xml:space="preserve"> strukturi prihoda poslovanja predloženo je </w:t>
      </w:r>
      <w:r w:rsidR="00D33FCD">
        <w:rPr>
          <w:rFonts w:eastAsiaTheme="minorHAnsi"/>
          <w:lang w:eastAsia="en-US"/>
        </w:rPr>
        <w:t>povećanje</w:t>
      </w:r>
      <w:r w:rsidR="00B559E4" w:rsidRPr="002C476D">
        <w:rPr>
          <w:rFonts w:eastAsiaTheme="minorHAnsi"/>
          <w:lang w:eastAsia="en-US"/>
        </w:rPr>
        <w:t xml:space="preserve"> prihoda od poreza </w:t>
      </w:r>
      <w:r w:rsidR="002747C1">
        <w:rPr>
          <w:rFonts w:eastAsiaTheme="minorHAnsi"/>
          <w:lang w:eastAsia="en-US"/>
        </w:rPr>
        <w:t xml:space="preserve">za </w:t>
      </w:r>
      <w:r w:rsidR="00727DB1">
        <w:rPr>
          <w:rFonts w:eastAsiaTheme="minorHAnsi"/>
          <w:lang w:eastAsia="en-US"/>
        </w:rPr>
        <w:t>3,10</w:t>
      </w:r>
      <w:r w:rsidR="00B559E4" w:rsidRPr="002C476D">
        <w:rPr>
          <w:rFonts w:eastAsiaTheme="minorHAnsi"/>
          <w:lang w:eastAsia="en-US"/>
        </w:rPr>
        <w:t>%</w:t>
      </w:r>
      <w:r w:rsidR="00D71829">
        <w:rPr>
          <w:rFonts w:eastAsiaTheme="minorHAnsi"/>
          <w:lang w:eastAsia="en-US"/>
        </w:rPr>
        <w:t xml:space="preserve">. Predlaže se </w:t>
      </w:r>
      <w:r w:rsidR="00840785">
        <w:rPr>
          <w:rFonts w:eastAsiaTheme="minorHAnsi"/>
          <w:lang w:eastAsia="en-US"/>
        </w:rPr>
        <w:t xml:space="preserve">i </w:t>
      </w:r>
      <w:r w:rsidR="00515356">
        <w:rPr>
          <w:rFonts w:eastAsiaTheme="minorHAnsi"/>
          <w:lang w:eastAsia="en-US"/>
        </w:rPr>
        <w:t>povećanje</w:t>
      </w:r>
      <w:r w:rsidR="00B559E4" w:rsidRPr="002C476D">
        <w:rPr>
          <w:rFonts w:eastAsiaTheme="minorHAnsi"/>
          <w:lang w:eastAsia="en-US"/>
        </w:rPr>
        <w:t xml:space="preserve"> prihoda od pomoći </w:t>
      </w:r>
      <w:r w:rsidR="00515356">
        <w:rPr>
          <w:rFonts w:eastAsiaTheme="minorHAnsi"/>
          <w:lang w:eastAsia="en-US"/>
        </w:rPr>
        <w:t xml:space="preserve">za </w:t>
      </w:r>
      <w:r w:rsidR="00727DB1">
        <w:rPr>
          <w:rFonts w:eastAsiaTheme="minorHAnsi"/>
          <w:lang w:eastAsia="en-US"/>
        </w:rPr>
        <w:t>4,80</w:t>
      </w:r>
      <w:r w:rsidR="00515356">
        <w:rPr>
          <w:rFonts w:eastAsiaTheme="minorHAnsi"/>
          <w:lang w:eastAsia="en-US"/>
        </w:rPr>
        <w:t>%</w:t>
      </w:r>
      <w:r w:rsidR="00D21EBA">
        <w:rPr>
          <w:rFonts w:eastAsiaTheme="minorHAnsi"/>
          <w:lang w:eastAsia="en-US"/>
        </w:rPr>
        <w:t xml:space="preserve"> </w:t>
      </w:r>
      <w:r w:rsidR="00D71829">
        <w:rPr>
          <w:rFonts w:eastAsiaTheme="minorHAnsi"/>
          <w:lang w:eastAsia="en-US"/>
        </w:rPr>
        <w:t xml:space="preserve">i to: </w:t>
      </w:r>
      <w:r w:rsidR="00515356" w:rsidRPr="00677413">
        <w:rPr>
          <w:rFonts w:eastAsiaTheme="minorHAnsi"/>
          <w:lang w:eastAsia="en-US"/>
        </w:rPr>
        <w:t xml:space="preserve">pomoći </w:t>
      </w:r>
      <w:r w:rsidR="00444892" w:rsidRPr="00677413">
        <w:rPr>
          <w:rFonts w:eastAsiaTheme="minorHAnsi"/>
          <w:lang w:eastAsia="en-US"/>
        </w:rPr>
        <w:t xml:space="preserve">proračuna iz drugih proračuna Ministarstva rada i mirovinskog sustava </w:t>
      </w:r>
      <w:r w:rsidR="00515356" w:rsidRPr="00677413">
        <w:rPr>
          <w:rFonts w:eastAsiaTheme="minorHAnsi"/>
          <w:lang w:eastAsia="en-US"/>
        </w:rPr>
        <w:t xml:space="preserve">za projekt „Slatino, zaželi III!“, </w:t>
      </w:r>
      <w:r w:rsidR="00275853">
        <w:rPr>
          <w:rFonts w:eastAsiaTheme="minorHAnsi"/>
          <w:lang w:eastAsia="en-US"/>
        </w:rPr>
        <w:t xml:space="preserve">Ministarstvo kulture i medija za festival Dani Milka Kelemena, Ministarstvo demografije i useljeništva za projekt </w:t>
      </w:r>
      <w:r w:rsidR="00275853" w:rsidRPr="00275853">
        <w:rPr>
          <w:rFonts w:eastAsiaTheme="minorHAnsi"/>
          <w:lang w:eastAsia="en-US"/>
        </w:rPr>
        <w:t xml:space="preserve">Edukativne, kulturne i sportske aktivnosti djece predškolske dobi </w:t>
      </w:r>
      <w:r w:rsidR="00275853">
        <w:rPr>
          <w:rFonts w:eastAsiaTheme="minorHAnsi"/>
          <w:lang w:eastAsia="en-US"/>
        </w:rPr>
        <w:t xml:space="preserve">i </w:t>
      </w:r>
      <w:r w:rsidR="00275853" w:rsidRPr="00275853">
        <w:rPr>
          <w:rFonts w:eastAsiaTheme="minorHAnsi"/>
          <w:lang w:eastAsia="en-US"/>
        </w:rPr>
        <w:t>djece od I. do IV. razreda OŠ</w:t>
      </w:r>
      <w:r w:rsidR="00275853">
        <w:rPr>
          <w:rFonts w:eastAsiaTheme="minorHAnsi"/>
          <w:lang w:eastAsia="en-US"/>
        </w:rPr>
        <w:t xml:space="preserve">, </w:t>
      </w:r>
      <w:r w:rsidR="00444892" w:rsidRPr="00677413">
        <w:rPr>
          <w:rFonts w:eastAsiaTheme="minorHAnsi"/>
          <w:lang w:eastAsia="en-US"/>
        </w:rPr>
        <w:t xml:space="preserve">Ministarstva turizma i sporta za </w:t>
      </w:r>
      <w:r w:rsidR="00515356" w:rsidRPr="00677413">
        <w:rPr>
          <w:rFonts w:eastAsiaTheme="minorHAnsi"/>
          <w:lang w:eastAsia="en-US"/>
        </w:rPr>
        <w:t xml:space="preserve">projekt </w:t>
      </w:r>
      <w:proofErr w:type="spellStart"/>
      <w:r w:rsidR="00515356" w:rsidRPr="00677413">
        <w:rPr>
          <w:rFonts w:eastAsiaTheme="minorHAnsi"/>
          <w:lang w:eastAsia="en-US"/>
        </w:rPr>
        <w:t>Staroškolskog</w:t>
      </w:r>
      <w:proofErr w:type="spellEnd"/>
      <w:r w:rsidR="00515356" w:rsidRPr="00677413">
        <w:rPr>
          <w:rFonts w:eastAsiaTheme="minorHAnsi"/>
          <w:lang w:eastAsia="en-US"/>
        </w:rPr>
        <w:t xml:space="preserve"> igrališta</w:t>
      </w:r>
      <w:r w:rsidR="00677413" w:rsidRPr="00677413">
        <w:rPr>
          <w:rFonts w:eastAsiaTheme="minorHAnsi"/>
          <w:lang w:eastAsia="en-US"/>
        </w:rPr>
        <w:t xml:space="preserve">, </w:t>
      </w:r>
      <w:r w:rsidR="00444892" w:rsidRPr="00677413">
        <w:t xml:space="preserve">Ministarstva regionalnog razvoja i fondova EU za projekt </w:t>
      </w:r>
      <w:r w:rsidR="00444892" w:rsidRPr="00677413">
        <w:rPr>
          <w:rFonts w:eastAsiaTheme="minorHAnsi"/>
          <w:lang w:eastAsia="en-US"/>
        </w:rPr>
        <w:t>Rekonstrukcija kotlovnice u Hrvatskom domu</w:t>
      </w:r>
      <w:r w:rsidR="00DA5C1C">
        <w:rPr>
          <w:rFonts w:eastAsiaTheme="minorHAnsi"/>
          <w:lang w:eastAsia="en-US"/>
        </w:rPr>
        <w:t xml:space="preserve"> i projekt </w:t>
      </w:r>
      <w:r w:rsidR="00DA5C1C" w:rsidRPr="00DA5C1C">
        <w:rPr>
          <w:rFonts w:eastAsiaTheme="minorHAnsi"/>
          <w:lang w:eastAsia="en-US"/>
        </w:rPr>
        <w:lastRenderedPageBreak/>
        <w:t>Poduzetnička zona Turbina 3 prometnice</w:t>
      </w:r>
      <w:r w:rsidR="00444892" w:rsidRPr="00677413">
        <w:rPr>
          <w:rFonts w:eastAsiaTheme="minorHAnsi"/>
          <w:lang w:eastAsia="en-US"/>
        </w:rPr>
        <w:t xml:space="preserve">, </w:t>
      </w:r>
      <w:r w:rsidR="00DA5C1C">
        <w:rPr>
          <w:rFonts w:eastAsiaTheme="minorHAnsi"/>
          <w:lang w:eastAsia="en-US"/>
        </w:rPr>
        <w:t>M</w:t>
      </w:r>
      <w:r w:rsidR="006242C3">
        <w:rPr>
          <w:rFonts w:eastAsiaTheme="minorHAnsi"/>
          <w:lang w:eastAsia="en-US"/>
        </w:rPr>
        <w:t>inistarstvo prostornog uređenja, g</w:t>
      </w:r>
      <w:r w:rsidR="00FA2120">
        <w:rPr>
          <w:rFonts w:eastAsiaTheme="minorHAnsi"/>
          <w:lang w:eastAsia="en-US"/>
        </w:rPr>
        <w:t>raditeljstva</w:t>
      </w:r>
      <w:r w:rsidR="006242C3">
        <w:rPr>
          <w:rFonts w:eastAsiaTheme="minorHAnsi"/>
          <w:lang w:eastAsia="en-US"/>
        </w:rPr>
        <w:t xml:space="preserve"> i državne imovine za projekt Javne rasvjete na Šetalištu Julija </w:t>
      </w:r>
      <w:proofErr w:type="spellStart"/>
      <w:r w:rsidR="006242C3">
        <w:rPr>
          <w:rFonts w:eastAsiaTheme="minorHAnsi"/>
          <w:lang w:eastAsia="en-US"/>
        </w:rPr>
        <w:t>Buergera</w:t>
      </w:r>
      <w:proofErr w:type="spellEnd"/>
      <w:r w:rsidR="006242C3">
        <w:rPr>
          <w:rFonts w:eastAsiaTheme="minorHAnsi"/>
          <w:lang w:eastAsia="en-US"/>
        </w:rPr>
        <w:t xml:space="preserve">, </w:t>
      </w:r>
      <w:r w:rsidR="00444892" w:rsidRPr="00677413">
        <w:rPr>
          <w:rFonts w:eastAsiaTheme="minorHAnsi"/>
          <w:lang w:eastAsia="en-US"/>
        </w:rPr>
        <w:t>Fond za zaštitu okoliša i energetsku učinko</w:t>
      </w:r>
      <w:r w:rsidR="00677413" w:rsidRPr="00677413">
        <w:rPr>
          <w:rFonts w:eastAsiaTheme="minorHAnsi"/>
          <w:lang w:eastAsia="en-US"/>
        </w:rPr>
        <w:t>vi</w:t>
      </w:r>
      <w:r w:rsidR="00FA2120">
        <w:rPr>
          <w:rFonts w:eastAsiaTheme="minorHAnsi"/>
          <w:lang w:eastAsia="en-US"/>
        </w:rPr>
        <w:t xml:space="preserve">tost za otvorenost proračuna, Ministarstvo rada, mirovinskog sustava, obitelji i socijalne politike za projekt „Slatino, zaželi III!“, </w:t>
      </w:r>
      <w:r w:rsidR="00444892" w:rsidRPr="00677413">
        <w:rPr>
          <w:rFonts w:eastAsiaTheme="minorHAnsi"/>
          <w:lang w:eastAsia="en-US"/>
        </w:rPr>
        <w:t>prijenos</w:t>
      </w:r>
      <w:r w:rsidR="00D21EBA" w:rsidRPr="00677413">
        <w:rPr>
          <w:rFonts w:eastAsiaTheme="minorHAnsi"/>
          <w:lang w:eastAsia="en-US"/>
        </w:rPr>
        <w:t xml:space="preserve"> EU za </w:t>
      </w:r>
      <w:r w:rsidR="00444892" w:rsidRPr="00677413">
        <w:rPr>
          <w:rFonts w:eastAsiaTheme="minorHAnsi"/>
          <w:lang w:eastAsia="en-US"/>
        </w:rPr>
        <w:t>projekt</w:t>
      </w:r>
      <w:r w:rsidR="00FA2120">
        <w:rPr>
          <w:rFonts w:eastAsiaTheme="minorHAnsi"/>
          <w:lang w:eastAsia="en-US"/>
        </w:rPr>
        <w:t>e</w:t>
      </w:r>
      <w:r w:rsidR="00444892" w:rsidRPr="00677413">
        <w:rPr>
          <w:rFonts w:eastAsiaTheme="minorHAnsi"/>
          <w:lang w:eastAsia="en-US"/>
        </w:rPr>
        <w:t xml:space="preserve"> „Slatino, zaželi III!“</w:t>
      </w:r>
      <w:r w:rsidR="00FA2120">
        <w:rPr>
          <w:rFonts w:eastAsiaTheme="minorHAnsi"/>
          <w:lang w:eastAsia="en-US"/>
        </w:rPr>
        <w:t xml:space="preserve">, Uspostava </w:t>
      </w:r>
      <w:proofErr w:type="spellStart"/>
      <w:r w:rsidR="00FA2120">
        <w:rPr>
          <w:rFonts w:eastAsiaTheme="minorHAnsi"/>
          <w:lang w:eastAsia="en-US"/>
        </w:rPr>
        <w:t>reciklažnog</w:t>
      </w:r>
      <w:proofErr w:type="spellEnd"/>
      <w:r w:rsidR="00FA2120">
        <w:rPr>
          <w:rFonts w:eastAsiaTheme="minorHAnsi"/>
          <w:lang w:eastAsia="en-US"/>
        </w:rPr>
        <w:t xml:space="preserve"> dvorišta – Izgradnja RD u Slatini, Transformacija prostornih planova – planovi nove generacije, , Prilagodba klimatskim promjenama u svrhu jačanja urbanih sredina – Zelena urbana obnova</w:t>
      </w:r>
      <w:r w:rsidR="001A242F" w:rsidRPr="00677413">
        <w:rPr>
          <w:rFonts w:eastAsiaTheme="minorHAnsi"/>
          <w:lang w:eastAsia="en-US"/>
        </w:rPr>
        <w:t>.</w:t>
      </w:r>
    </w:p>
    <w:p w:rsidR="00F535AF" w:rsidRPr="002C476D" w:rsidRDefault="004E7352" w:rsidP="00D21EB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Nadalje, planira se </w:t>
      </w:r>
      <w:r w:rsidR="00B559E4" w:rsidRPr="002C476D">
        <w:rPr>
          <w:rFonts w:eastAsiaTheme="minorHAnsi"/>
          <w:lang w:eastAsia="en-US"/>
        </w:rPr>
        <w:t xml:space="preserve"> povećanje prihoda od </w:t>
      </w:r>
      <w:r w:rsidR="00FA2120">
        <w:rPr>
          <w:rFonts w:eastAsiaTheme="minorHAnsi"/>
          <w:lang w:eastAsia="en-US"/>
        </w:rPr>
        <w:t xml:space="preserve">imovine za 7,83%, </w:t>
      </w:r>
      <w:r w:rsidR="00444892">
        <w:rPr>
          <w:rFonts w:eastAsiaTheme="minorHAnsi"/>
          <w:lang w:eastAsia="en-US"/>
        </w:rPr>
        <w:t>upravnih i administrativnih pristojbi, pristojbi po posebnim propisima i naknada</w:t>
      </w:r>
      <w:r w:rsidR="00B559E4" w:rsidRPr="002C476D">
        <w:rPr>
          <w:rFonts w:eastAsiaTheme="minorHAnsi"/>
          <w:lang w:eastAsia="en-US"/>
        </w:rPr>
        <w:t xml:space="preserve"> </w:t>
      </w:r>
      <w:r w:rsidR="00840785">
        <w:rPr>
          <w:rFonts w:eastAsiaTheme="minorHAnsi"/>
          <w:lang w:eastAsia="en-US"/>
        </w:rPr>
        <w:t xml:space="preserve">za </w:t>
      </w:r>
      <w:r w:rsidR="00FA2120">
        <w:rPr>
          <w:rFonts w:eastAsiaTheme="minorHAnsi"/>
          <w:lang w:eastAsia="en-US"/>
        </w:rPr>
        <w:t>3,09</w:t>
      </w:r>
      <w:r w:rsidR="005247A8">
        <w:rPr>
          <w:rFonts w:eastAsiaTheme="minorHAnsi"/>
          <w:lang w:eastAsia="en-US"/>
        </w:rPr>
        <w:t>%</w:t>
      </w:r>
      <w:r w:rsidR="002C1886">
        <w:rPr>
          <w:rFonts w:eastAsiaTheme="minorHAnsi"/>
          <w:lang w:eastAsia="en-US"/>
        </w:rPr>
        <w:t xml:space="preserve"> (</w:t>
      </w:r>
      <w:r w:rsidR="00321B39">
        <w:rPr>
          <w:rFonts w:eastAsiaTheme="minorHAnsi"/>
          <w:lang w:eastAsia="en-US"/>
        </w:rPr>
        <w:t>komunalna naknada, komunalni doprinos, doprinosi za šume)</w:t>
      </w:r>
      <w:r w:rsidR="00FA2120">
        <w:rPr>
          <w:rFonts w:eastAsiaTheme="minorHAnsi"/>
          <w:lang w:eastAsia="en-US"/>
        </w:rPr>
        <w:t xml:space="preserve">, </w:t>
      </w:r>
      <w:r w:rsidR="00D33FCD">
        <w:rPr>
          <w:rFonts w:eastAsiaTheme="minorHAnsi"/>
          <w:lang w:eastAsia="en-US"/>
        </w:rPr>
        <w:t>povećanje</w:t>
      </w:r>
      <w:r w:rsidR="0002620A" w:rsidRPr="002C476D">
        <w:rPr>
          <w:rFonts w:eastAsiaTheme="minorHAnsi"/>
          <w:lang w:eastAsia="en-US"/>
        </w:rPr>
        <w:t xml:space="preserve"> prihoda od prodaje proizvoda i robe te pruženih usluga i prihodi od donacija </w:t>
      </w:r>
      <w:r w:rsidR="00840785">
        <w:rPr>
          <w:rFonts w:eastAsiaTheme="minorHAnsi"/>
          <w:lang w:eastAsia="en-US"/>
        </w:rPr>
        <w:t xml:space="preserve">za </w:t>
      </w:r>
      <w:r w:rsidR="00FA2120">
        <w:rPr>
          <w:rFonts w:eastAsiaTheme="minorHAnsi"/>
          <w:lang w:eastAsia="en-US"/>
        </w:rPr>
        <w:t>4,82</w:t>
      </w:r>
      <w:r w:rsidR="00444892">
        <w:rPr>
          <w:rFonts w:eastAsiaTheme="minorHAnsi"/>
          <w:lang w:eastAsia="en-US"/>
        </w:rPr>
        <w:t>%</w:t>
      </w:r>
      <w:r w:rsidR="00FA2120">
        <w:rPr>
          <w:rFonts w:eastAsiaTheme="minorHAnsi"/>
          <w:lang w:eastAsia="en-US"/>
        </w:rPr>
        <w:t xml:space="preserve"> te kazne, upravne mjere i ostali prihodi za 14,83%</w:t>
      </w:r>
      <w:r w:rsidR="001A242F">
        <w:rPr>
          <w:rFonts w:eastAsiaTheme="minorHAnsi"/>
          <w:lang w:eastAsia="en-US"/>
        </w:rPr>
        <w:t>.</w:t>
      </w:r>
      <w:r w:rsidR="00572E86">
        <w:rPr>
          <w:rFonts w:eastAsiaTheme="minorHAnsi"/>
          <w:lang w:eastAsia="en-US"/>
        </w:rPr>
        <w:t xml:space="preserve"> </w:t>
      </w:r>
    </w:p>
    <w:p w:rsidR="00C340B5" w:rsidRPr="002C476D" w:rsidRDefault="00C340B5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Prihodi od prodaje nefinancijske imovine</w:t>
      </w:r>
      <w:r w:rsidR="007251CB" w:rsidRPr="002C476D">
        <w:rPr>
          <w:rFonts w:eastAsiaTheme="minorHAnsi"/>
          <w:lang w:eastAsia="en-US"/>
        </w:rPr>
        <w:t xml:space="preserve"> – </w:t>
      </w:r>
      <w:r w:rsidR="004D6D5D">
        <w:rPr>
          <w:rFonts w:eastAsiaTheme="minorHAnsi"/>
          <w:lang w:eastAsia="en-US"/>
        </w:rPr>
        <w:t>povećavaju se</w:t>
      </w:r>
      <w:r w:rsidR="007251CB" w:rsidRPr="002C476D">
        <w:rPr>
          <w:rFonts w:eastAsiaTheme="minorHAnsi"/>
          <w:lang w:eastAsia="en-US"/>
        </w:rPr>
        <w:t xml:space="preserve"> za </w:t>
      </w:r>
      <w:r w:rsidR="001A242F">
        <w:rPr>
          <w:rFonts w:eastAsiaTheme="minorHAnsi"/>
          <w:lang w:eastAsia="en-US"/>
        </w:rPr>
        <w:t>1.</w:t>
      </w:r>
      <w:r w:rsidR="00FA2120">
        <w:rPr>
          <w:rFonts w:eastAsiaTheme="minorHAnsi"/>
          <w:lang w:eastAsia="en-US"/>
        </w:rPr>
        <w:t>551,16</w:t>
      </w:r>
      <w:r w:rsidR="001A242F">
        <w:rPr>
          <w:rFonts w:eastAsiaTheme="minorHAnsi"/>
          <w:lang w:eastAsia="en-US"/>
        </w:rPr>
        <w:t xml:space="preserve"> </w:t>
      </w:r>
      <w:r w:rsidR="004928FA">
        <w:rPr>
          <w:rFonts w:eastAsiaTheme="minorHAnsi"/>
          <w:lang w:eastAsia="en-US"/>
        </w:rPr>
        <w:t>EUR</w:t>
      </w:r>
      <w:r w:rsidR="007251CB" w:rsidRPr="002C476D">
        <w:rPr>
          <w:rFonts w:eastAsiaTheme="minorHAnsi"/>
          <w:lang w:eastAsia="en-US"/>
        </w:rPr>
        <w:t xml:space="preserve"> ili </w:t>
      </w:r>
      <w:r w:rsidR="00FA2120">
        <w:rPr>
          <w:rFonts w:eastAsiaTheme="minorHAnsi"/>
          <w:lang w:eastAsia="en-US"/>
        </w:rPr>
        <w:t>1,31</w:t>
      </w:r>
      <w:r w:rsidR="007251CB" w:rsidRPr="002C476D">
        <w:rPr>
          <w:rFonts w:eastAsiaTheme="minorHAnsi"/>
          <w:lang w:eastAsia="en-US"/>
        </w:rPr>
        <w:t>%</w:t>
      </w:r>
      <w:r w:rsidR="00A73B01">
        <w:rPr>
          <w:rFonts w:eastAsiaTheme="minorHAnsi"/>
          <w:lang w:eastAsia="en-US"/>
        </w:rPr>
        <w:t xml:space="preserve">. U </w:t>
      </w:r>
      <w:r w:rsidR="007251CB" w:rsidRPr="002C476D">
        <w:rPr>
          <w:rFonts w:eastAsiaTheme="minorHAnsi"/>
          <w:lang w:eastAsia="en-US"/>
        </w:rPr>
        <w:t>strukturi tih prih</w:t>
      </w:r>
      <w:r w:rsidR="00FF6106">
        <w:rPr>
          <w:rFonts w:eastAsiaTheme="minorHAnsi"/>
          <w:lang w:eastAsia="en-US"/>
        </w:rPr>
        <w:t>o</w:t>
      </w:r>
      <w:r w:rsidR="007251CB" w:rsidRPr="002C476D">
        <w:rPr>
          <w:rFonts w:eastAsiaTheme="minorHAnsi"/>
          <w:lang w:eastAsia="en-US"/>
        </w:rPr>
        <w:t xml:space="preserve">da </w:t>
      </w:r>
      <w:r w:rsidR="004928FA">
        <w:rPr>
          <w:rFonts w:eastAsiaTheme="minorHAnsi"/>
          <w:lang w:eastAsia="en-US"/>
        </w:rPr>
        <w:t>povećavaju</w:t>
      </w:r>
      <w:r w:rsidR="007251CB" w:rsidRPr="002C476D">
        <w:rPr>
          <w:rFonts w:eastAsiaTheme="minorHAnsi"/>
          <w:lang w:eastAsia="en-US"/>
        </w:rPr>
        <w:t xml:space="preserve"> se prihodi od prodaje </w:t>
      </w:r>
      <w:proofErr w:type="spellStart"/>
      <w:r w:rsidR="007251CB" w:rsidRPr="002C476D">
        <w:rPr>
          <w:rFonts w:eastAsiaTheme="minorHAnsi"/>
          <w:lang w:eastAsia="en-US"/>
        </w:rPr>
        <w:t>neproizvedene</w:t>
      </w:r>
      <w:proofErr w:type="spellEnd"/>
      <w:r w:rsidR="007251CB" w:rsidRPr="002C476D">
        <w:rPr>
          <w:rFonts w:eastAsiaTheme="minorHAnsi"/>
          <w:lang w:eastAsia="en-US"/>
        </w:rPr>
        <w:t xml:space="preserve"> dugotrajne imovine </w:t>
      </w:r>
      <w:r w:rsidR="00321B39">
        <w:rPr>
          <w:rFonts w:eastAsiaTheme="minorHAnsi"/>
          <w:lang w:eastAsia="en-US"/>
        </w:rPr>
        <w:t>za</w:t>
      </w:r>
      <w:r w:rsidR="002C1886">
        <w:rPr>
          <w:rFonts w:eastAsiaTheme="minorHAnsi"/>
          <w:lang w:eastAsia="en-US"/>
        </w:rPr>
        <w:t xml:space="preserve"> </w:t>
      </w:r>
      <w:r w:rsidR="00FA2120">
        <w:rPr>
          <w:rFonts w:eastAsiaTheme="minorHAnsi"/>
          <w:lang w:eastAsia="en-US"/>
        </w:rPr>
        <w:t>2,96</w:t>
      </w:r>
      <w:r w:rsidR="007251CB" w:rsidRPr="002C476D">
        <w:rPr>
          <w:rFonts w:eastAsiaTheme="minorHAnsi"/>
          <w:lang w:eastAsia="en-US"/>
        </w:rPr>
        <w:t>%</w:t>
      </w:r>
      <w:r w:rsidR="003C65AB">
        <w:rPr>
          <w:rFonts w:eastAsiaTheme="minorHAnsi"/>
          <w:lang w:eastAsia="en-US"/>
        </w:rPr>
        <w:t>.</w:t>
      </w:r>
    </w:p>
    <w:p w:rsidR="003D65E3" w:rsidRDefault="003D65E3" w:rsidP="003D65E3">
      <w:pPr>
        <w:jc w:val="both"/>
      </w:pPr>
    </w:p>
    <w:p w:rsidR="003D65E3" w:rsidRDefault="003D65E3" w:rsidP="00881467">
      <w:pPr>
        <w:autoSpaceDE w:val="0"/>
        <w:autoSpaceDN w:val="0"/>
        <w:adjustRightInd w:val="0"/>
        <w:ind w:firstLine="708"/>
        <w:jc w:val="both"/>
        <w:rPr>
          <w:rFonts w:eastAsiaTheme="minorHAnsi"/>
          <w:u w:val="single"/>
          <w:lang w:eastAsia="en-US"/>
        </w:rPr>
      </w:pPr>
      <w:r>
        <w:rPr>
          <w:lang w:eastAsia="en-US"/>
        </w:rPr>
        <w:t xml:space="preserve">Nakon predloženih izmjena i dopuna </w:t>
      </w:r>
      <w:r>
        <w:t>Proračuna Grada Slatine za 2024. godinu u</w:t>
      </w:r>
      <w:r w:rsidRPr="00C46320">
        <w:rPr>
          <w:lang w:eastAsia="en-US"/>
        </w:rPr>
        <w:t>kupni</w:t>
      </w:r>
      <w:r>
        <w:rPr>
          <w:lang w:eastAsia="en-US"/>
        </w:rPr>
        <w:t xml:space="preserve"> rashodi iznose </w:t>
      </w:r>
      <w:r>
        <w:t>2</w:t>
      </w:r>
      <w:r w:rsidR="00910FC7">
        <w:t>4</w:t>
      </w:r>
      <w:r>
        <w:t>.</w:t>
      </w:r>
      <w:r w:rsidR="00910FC7">
        <w:t>364</w:t>
      </w:r>
      <w:r>
        <w:t>.</w:t>
      </w:r>
      <w:r w:rsidR="00910FC7">
        <w:t>089,87</w:t>
      </w:r>
      <w:r>
        <w:t xml:space="preserve"> EUR od čega </w:t>
      </w:r>
      <w:r w:rsidR="00910FC7">
        <w:t>45,90</w:t>
      </w:r>
      <w:r>
        <w:t xml:space="preserve">% rashodi poslovanja te </w:t>
      </w:r>
      <w:r w:rsidR="00910FC7">
        <w:t>54,10</w:t>
      </w:r>
      <w:r>
        <w:t>% rashodi za nabavu nefinancijske imovine.</w:t>
      </w:r>
    </w:p>
    <w:p w:rsidR="00881467" w:rsidRDefault="00881467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Rashodi poslovanja</w:t>
      </w:r>
      <w:r w:rsidRPr="002C476D">
        <w:rPr>
          <w:rFonts w:eastAsiaTheme="minorHAnsi"/>
          <w:lang w:eastAsia="en-US"/>
        </w:rPr>
        <w:t xml:space="preserve"> </w:t>
      </w:r>
      <w:r w:rsidR="009924CA">
        <w:rPr>
          <w:rFonts w:eastAsiaTheme="minorHAnsi"/>
          <w:lang w:eastAsia="en-US"/>
        </w:rPr>
        <w:t>–</w:t>
      </w:r>
      <w:r w:rsidRPr="002C476D">
        <w:rPr>
          <w:rFonts w:eastAsiaTheme="minorHAnsi"/>
          <w:lang w:eastAsia="en-US"/>
        </w:rPr>
        <w:t xml:space="preserve"> </w:t>
      </w:r>
      <w:r w:rsidR="009924CA">
        <w:rPr>
          <w:rFonts w:eastAsiaTheme="minorHAnsi"/>
          <w:lang w:eastAsia="en-US"/>
        </w:rPr>
        <w:t xml:space="preserve">povećavaju se za </w:t>
      </w:r>
      <w:r w:rsidR="00910FC7">
        <w:rPr>
          <w:rFonts w:eastAsiaTheme="minorHAnsi"/>
          <w:lang w:eastAsia="en-US"/>
        </w:rPr>
        <w:t>998.296,95</w:t>
      </w:r>
      <w:r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910FC7">
        <w:rPr>
          <w:rFonts w:eastAsiaTheme="minorHAnsi"/>
          <w:lang w:eastAsia="en-US"/>
        </w:rPr>
        <w:t>9,80</w:t>
      </w:r>
      <w:r w:rsidRPr="002C476D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>. U</w:t>
      </w:r>
      <w:r w:rsidRPr="002C476D">
        <w:rPr>
          <w:rFonts w:eastAsiaTheme="minorHAnsi"/>
          <w:lang w:eastAsia="en-US"/>
        </w:rPr>
        <w:t xml:space="preserve"> strukturi rashoda poslovanja predloženo je </w:t>
      </w:r>
      <w:r>
        <w:rPr>
          <w:rFonts w:eastAsiaTheme="minorHAnsi"/>
          <w:lang w:eastAsia="en-US"/>
        </w:rPr>
        <w:t>povećanje</w:t>
      </w:r>
      <w:r w:rsidRPr="002C476D">
        <w:rPr>
          <w:rFonts w:eastAsiaTheme="minorHAnsi"/>
          <w:lang w:eastAsia="en-US"/>
        </w:rPr>
        <w:t xml:space="preserve"> rashoda za zaposlene </w:t>
      </w:r>
      <w:r w:rsidR="004D6D5D">
        <w:rPr>
          <w:rFonts w:eastAsiaTheme="minorHAnsi"/>
          <w:lang w:eastAsia="en-US"/>
        </w:rPr>
        <w:t xml:space="preserve">za </w:t>
      </w:r>
      <w:r w:rsidR="00910FC7">
        <w:rPr>
          <w:rFonts w:eastAsiaTheme="minorHAnsi"/>
          <w:lang w:eastAsia="en-US"/>
        </w:rPr>
        <w:t>9,07</w:t>
      </w:r>
      <w:r w:rsidRPr="002C476D">
        <w:rPr>
          <w:rFonts w:eastAsiaTheme="minorHAnsi"/>
          <w:lang w:eastAsia="en-US"/>
        </w:rPr>
        <w:t xml:space="preserve">%, </w:t>
      </w:r>
      <w:r>
        <w:rPr>
          <w:rFonts w:eastAsiaTheme="minorHAnsi"/>
          <w:lang w:eastAsia="en-US"/>
        </w:rPr>
        <w:t>povećanje</w:t>
      </w:r>
      <w:r w:rsidRPr="002C476D">
        <w:rPr>
          <w:rFonts w:eastAsiaTheme="minorHAnsi"/>
          <w:lang w:eastAsia="en-US"/>
        </w:rPr>
        <w:t xml:space="preserve"> materijalnih rashoda </w:t>
      </w:r>
      <w:r w:rsidR="004D6D5D">
        <w:rPr>
          <w:rFonts w:eastAsiaTheme="minorHAnsi"/>
          <w:lang w:eastAsia="en-US"/>
        </w:rPr>
        <w:t xml:space="preserve">za </w:t>
      </w:r>
      <w:r w:rsidR="00BC7EE4">
        <w:rPr>
          <w:rFonts w:eastAsiaTheme="minorHAnsi"/>
          <w:lang w:eastAsia="en-US"/>
        </w:rPr>
        <w:t>11,67</w:t>
      </w:r>
      <w:r w:rsidRPr="002C476D">
        <w:rPr>
          <w:rFonts w:eastAsiaTheme="minorHAnsi"/>
          <w:lang w:eastAsia="en-US"/>
        </w:rPr>
        <w:t xml:space="preserve">%, </w:t>
      </w:r>
      <w:r w:rsidR="001205B9">
        <w:rPr>
          <w:rFonts w:eastAsiaTheme="minorHAnsi"/>
          <w:lang w:eastAsia="en-US"/>
        </w:rPr>
        <w:t>povećanje</w:t>
      </w:r>
      <w:r>
        <w:rPr>
          <w:rFonts w:eastAsiaTheme="minorHAnsi"/>
          <w:lang w:eastAsia="en-US"/>
        </w:rPr>
        <w:t xml:space="preserve"> financijskih rashoda </w:t>
      </w:r>
      <w:r w:rsidR="004D6D5D">
        <w:rPr>
          <w:rFonts w:eastAsiaTheme="minorHAnsi"/>
          <w:lang w:eastAsia="en-US"/>
        </w:rPr>
        <w:t xml:space="preserve">za </w:t>
      </w:r>
      <w:r w:rsidR="00BC7EE4">
        <w:rPr>
          <w:rFonts w:eastAsiaTheme="minorHAnsi"/>
          <w:lang w:eastAsia="en-US"/>
        </w:rPr>
        <w:t>133,38</w:t>
      </w:r>
      <w:r w:rsidRPr="002C476D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>,</w:t>
      </w:r>
      <w:r w:rsidRPr="002C476D">
        <w:rPr>
          <w:rFonts w:eastAsiaTheme="minorHAnsi"/>
          <w:lang w:eastAsia="en-US"/>
        </w:rPr>
        <w:t xml:space="preserve"> </w:t>
      </w:r>
      <w:r w:rsidR="001205B9">
        <w:rPr>
          <w:rFonts w:eastAsiaTheme="minorHAnsi"/>
          <w:lang w:eastAsia="en-US"/>
        </w:rPr>
        <w:t>povećanje</w:t>
      </w:r>
      <w:r>
        <w:rPr>
          <w:rFonts w:eastAsiaTheme="minorHAnsi"/>
          <w:lang w:eastAsia="en-US"/>
        </w:rPr>
        <w:t xml:space="preserve"> rashoda za subvencije </w:t>
      </w:r>
      <w:r w:rsidR="004D6D5D">
        <w:rPr>
          <w:rFonts w:eastAsiaTheme="minorHAnsi"/>
          <w:lang w:eastAsia="en-US"/>
        </w:rPr>
        <w:t xml:space="preserve">za </w:t>
      </w:r>
      <w:r w:rsidR="00BC7EE4">
        <w:rPr>
          <w:rFonts w:eastAsiaTheme="minorHAnsi"/>
          <w:lang w:eastAsia="en-US"/>
        </w:rPr>
        <w:t>6,74</w:t>
      </w:r>
      <w:r>
        <w:rPr>
          <w:rFonts w:eastAsiaTheme="minorHAnsi"/>
          <w:lang w:eastAsia="en-US"/>
        </w:rPr>
        <w:t xml:space="preserve">%, </w:t>
      </w:r>
      <w:r w:rsidR="00BC7EE4">
        <w:rPr>
          <w:rFonts w:eastAsiaTheme="minorHAnsi"/>
          <w:lang w:eastAsia="en-US"/>
        </w:rPr>
        <w:t xml:space="preserve">pomoći dane u inozemstvo i unutar općeg proračuna za 5,10%, </w:t>
      </w:r>
      <w:r>
        <w:rPr>
          <w:rFonts w:eastAsiaTheme="minorHAnsi"/>
          <w:lang w:eastAsia="en-US"/>
        </w:rPr>
        <w:t>smanjenje</w:t>
      </w:r>
      <w:r w:rsidRPr="002C476D">
        <w:rPr>
          <w:rFonts w:eastAsiaTheme="minorHAnsi"/>
          <w:lang w:eastAsia="en-US"/>
        </w:rPr>
        <w:t xml:space="preserve"> naknada građanima i kućanstvima </w:t>
      </w:r>
      <w:r w:rsidR="004D6D5D">
        <w:rPr>
          <w:rFonts w:eastAsiaTheme="minorHAnsi"/>
          <w:lang w:eastAsia="en-US"/>
        </w:rPr>
        <w:t xml:space="preserve">za </w:t>
      </w:r>
      <w:r w:rsidR="001205B9">
        <w:rPr>
          <w:rFonts w:eastAsiaTheme="minorHAnsi"/>
          <w:lang w:eastAsia="en-US"/>
        </w:rPr>
        <w:t>1,</w:t>
      </w:r>
      <w:r w:rsidR="00BC7EE4">
        <w:rPr>
          <w:rFonts w:eastAsiaTheme="minorHAnsi"/>
          <w:lang w:eastAsia="en-US"/>
        </w:rPr>
        <w:t>69</w:t>
      </w:r>
      <w:r w:rsidRPr="002C476D">
        <w:rPr>
          <w:rFonts w:eastAsiaTheme="minorHAnsi"/>
          <w:lang w:eastAsia="en-US"/>
        </w:rPr>
        <w:t xml:space="preserve">% i </w:t>
      </w:r>
      <w:r w:rsidR="001205B9">
        <w:rPr>
          <w:rFonts w:eastAsiaTheme="minorHAnsi"/>
          <w:lang w:eastAsia="en-US"/>
        </w:rPr>
        <w:t>povećanje ostalih rashoda</w:t>
      </w:r>
      <w:r w:rsidRPr="002C476D">
        <w:rPr>
          <w:rFonts w:eastAsiaTheme="minorHAnsi"/>
          <w:lang w:eastAsia="en-US"/>
        </w:rPr>
        <w:t xml:space="preserve"> </w:t>
      </w:r>
      <w:r w:rsidR="004D6D5D">
        <w:rPr>
          <w:rFonts w:eastAsiaTheme="minorHAnsi"/>
          <w:lang w:eastAsia="en-US"/>
        </w:rPr>
        <w:t xml:space="preserve">za </w:t>
      </w:r>
      <w:r w:rsidR="00BC7EE4">
        <w:rPr>
          <w:rFonts w:eastAsiaTheme="minorHAnsi"/>
          <w:lang w:eastAsia="en-US"/>
        </w:rPr>
        <w:t>9,64</w:t>
      </w:r>
      <w:r>
        <w:rPr>
          <w:rFonts w:eastAsiaTheme="minorHAnsi"/>
          <w:lang w:eastAsia="en-US"/>
        </w:rPr>
        <w:t xml:space="preserve">%. </w:t>
      </w:r>
      <w:r w:rsidRPr="002C476D">
        <w:rPr>
          <w:rFonts w:eastAsiaTheme="minorHAnsi"/>
          <w:lang w:eastAsia="en-US"/>
        </w:rPr>
        <w:t xml:space="preserve"> </w:t>
      </w:r>
    </w:p>
    <w:p w:rsidR="00881467" w:rsidRPr="002C476D" w:rsidRDefault="00881467" w:rsidP="003D65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476D">
        <w:rPr>
          <w:rFonts w:eastAsiaTheme="minorHAnsi"/>
          <w:u w:val="single"/>
          <w:lang w:eastAsia="en-US"/>
        </w:rPr>
        <w:t>Rashodi za nabavu nefinancijske imovine</w:t>
      </w:r>
      <w:r w:rsidRPr="002C476D">
        <w:rPr>
          <w:rFonts w:eastAsiaTheme="minorHAnsi"/>
          <w:lang w:eastAsia="en-US"/>
        </w:rPr>
        <w:t xml:space="preserve"> – </w:t>
      </w:r>
      <w:r w:rsidR="001205B9">
        <w:rPr>
          <w:rFonts w:eastAsiaTheme="minorHAnsi"/>
          <w:lang w:eastAsia="en-US"/>
        </w:rPr>
        <w:t xml:space="preserve">povećavaju se </w:t>
      </w:r>
      <w:r w:rsidRPr="002C476D">
        <w:rPr>
          <w:rFonts w:eastAsiaTheme="minorHAnsi"/>
          <w:lang w:eastAsia="en-US"/>
        </w:rPr>
        <w:t>za</w:t>
      </w:r>
      <w:r w:rsidR="00A6751F">
        <w:rPr>
          <w:rFonts w:eastAsiaTheme="minorHAnsi"/>
          <w:lang w:eastAsia="en-US"/>
        </w:rPr>
        <w:t xml:space="preserve"> </w:t>
      </w:r>
      <w:r w:rsidR="00787FD7">
        <w:rPr>
          <w:rFonts w:eastAsiaTheme="minorHAnsi"/>
          <w:lang w:eastAsia="en-US"/>
        </w:rPr>
        <w:t>3.170.220,36</w:t>
      </w:r>
      <w:r>
        <w:rPr>
          <w:rFonts w:eastAsiaTheme="minorHAnsi"/>
          <w:lang w:eastAsia="en-US"/>
        </w:rPr>
        <w:t xml:space="preserve"> EUR</w:t>
      </w:r>
      <w:r w:rsidRPr="002C476D">
        <w:rPr>
          <w:rFonts w:eastAsiaTheme="minorHAnsi"/>
          <w:lang w:eastAsia="en-US"/>
        </w:rPr>
        <w:t xml:space="preserve"> ili </w:t>
      </w:r>
      <w:r w:rsidR="00787FD7">
        <w:rPr>
          <w:rFonts w:eastAsiaTheme="minorHAnsi"/>
          <w:lang w:eastAsia="en-US"/>
        </w:rPr>
        <w:t>31,67</w:t>
      </w:r>
      <w:r>
        <w:rPr>
          <w:rFonts w:eastAsiaTheme="minorHAnsi"/>
          <w:lang w:eastAsia="en-US"/>
        </w:rPr>
        <w:t>%. U</w:t>
      </w:r>
      <w:r w:rsidRPr="002C476D">
        <w:rPr>
          <w:rFonts w:eastAsiaTheme="minorHAnsi"/>
          <w:lang w:eastAsia="en-US"/>
        </w:rPr>
        <w:t xml:space="preserve"> strukturi ovih rashoda </w:t>
      </w:r>
      <w:r w:rsidR="005B393A">
        <w:rPr>
          <w:rFonts w:eastAsiaTheme="minorHAnsi"/>
          <w:lang w:eastAsia="en-US"/>
        </w:rPr>
        <w:t>povećavaju</w:t>
      </w:r>
      <w:r w:rsidRPr="002C476D">
        <w:rPr>
          <w:rFonts w:eastAsiaTheme="minorHAnsi"/>
          <w:lang w:eastAsia="en-US"/>
        </w:rPr>
        <w:t xml:space="preserve"> se rashodi za nabavu </w:t>
      </w:r>
      <w:proofErr w:type="spellStart"/>
      <w:r>
        <w:rPr>
          <w:rFonts w:eastAsiaTheme="minorHAnsi"/>
          <w:lang w:eastAsia="en-US"/>
        </w:rPr>
        <w:t>ne</w:t>
      </w:r>
      <w:r w:rsidRPr="002C476D">
        <w:rPr>
          <w:rFonts w:eastAsiaTheme="minorHAnsi"/>
          <w:lang w:eastAsia="en-US"/>
        </w:rPr>
        <w:t>proizvedene</w:t>
      </w:r>
      <w:proofErr w:type="spellEnd"/>
      <w:r w:rsidRPr="002C476D">
        <w:rPr>
          <w:rFonts w:eastAsiaTheme="minorHAnsi"/>
          <w:lang w:eastAsia="en-US"/>
        </w:rPr>
        <w:t xml:space="preserve"> dugotrajne imovine </w:t>
      </w:r>
      <w:r w:rsidR="004D6D5D">
        <w:rPr>
          <w:rFonts w:eastAsiaTheme="minorHAnsi"/>
          <w:lang w:eastAsia="en-US"/>
        </w:rPr>
        <w:t xml:space="preserve">za </w:t>
      </w:r>
      <w:r w:rsidR="00787FD7">
        <w:rPr>
          <w:rFonts w:eastAsiaTheme="minorHAnsi"/>
          <w:lang w:eastAsia="en-US"/>
        </w:rPr>
        <w:t>20,15</w:t>
      </w:r>
      <w:r w:rsidRPr="002C476D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, </w:t>
      </w:r>
      <w:r w:rsidR="00FF4CF7">
        <w:rPr>
          <w:rFonts w:eastAsiaTheme="minorHAnsi"/>
          <w:lang w:eastAsia="en-US"/>
        </w:rPr>
        <w:t>povećavaju se</w:t>
      </w:r>
      <w:r>
        <w:rPr>
          <w:rFonts w:eastAsiaTheme="minorHAnsi"/>
          <w:lang w:eastAsia="en-US"/>
        </w:rPr>
        <w:t xml:space="preserve"> rashodi za nabavu proizvedene dugotrajne imovine </w:t>
      </w:r>
      <w:r w:rsidR="004D6D5D">
        <w:rPr>
          <w:rFonts w:eastAsiaTheme="minorHAnsi"/>
          <w:lang w:eastAsia="en-US"/>
        </w:rPr>
        <w:t xml:space="preserve">za </w:t>
      </w:r>
      <w:r w:rsidR="00787FD7">
        <w:rPr>
          <w:rFonts w:eastAsiaTheme="minorHAnsi"/>
          <w:lang w:eastAsia="en-US"/>
        </w:rPr>
        <w:t>33,69</w:t>
      </w:r>
      <w:r>
        <w:rPr>
          <w:rFonts w:eastAsiaTheme="minorHAnsi"/>
          <w:lang w:eastAsia="en-US"/>
        </w:rPr>
        <w:t>%</w:t>
      </w:r>
      <w:r w:rsidR="00FF4CF7">
        <w:rPr>
          <w:rFonts w:eastAsiaTheme="minorHAnsi"/>
          <w:lang w:eastAsia="en-US"/>
        </w:rPr>
        <w:t xml:space="preserve"> kao i</w:t>
      </w:r>
      <w:r w:rsidRPr="002C476D">
        <w:rPr>
          <w:rFonts w:eastAsiaTheme="minorHAnsi"/>
          <w:lang w:eastAsia="en-US"/>
        </w:rPr>
        <w:t xml:space="preserve"> rashodi za dodatna ulaganja na nefinancijskoj imovini </w:t>
      </w:r>
      <w:r w:rsidR="004D6D5D">
        <w:rPr>
          <w:rFonts w:eastAsiaTheme="minorHAnsi"/>
          <w:lang w:eastAsia="en-US"/>
        </w:rPr>
        <w:t xml:space="preserve">za </w:t>
      </w:r>
      <w:r w:rsidR="00787FD7">
        <w:rPr>
          <w:rFonts w:eastAsiaTheme="minorHAnsi"/>
          <w:lang w:eastAsia="en-US"/>
        </w:rPr>
        <w:t>4,69</w:t>
      </w:r>
      <w:r w:rsidRPr="002C476D">
        <w:rPr>
          <w:rFonts w:eastAsiaTheme="minorHAnsi"/>
          <w:lang w:eastAsia="en-US"/>
        </w:rPr>
        <w:t>%.</w:t>
      </w:r>
    </w:p>
    <w:p w:rsidR="00356784" w:rsidRDefault="00356784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65E3" w:rsidRDefault="003D65E3" w:rsidP="003D65E3">
      <w:pPr>
        <w:ind w:firstLine="708"/>
        <w:rPr>
          <w:bCs/>
          <w:color w:val="000000"/>
          <w:u w:val="single"/>
        </w:rPr>
      </w:pPr>
      <w:r w:rsidRPr="00D00C00">
        <w:rPr>
          <w:bCs/>
          <w:color w:val="000000"/>
          <w:u w:val="single"/>
        </w:rPr>
        <w:t>Prihodi i rashodi prema izvoru financiranja</w:t>
      </w:r>
    </w:p>
    <w:p w:rsidR="003D65E3" w:rsidRDefault="003D65E3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2EED" w:rsidRDefault="003D65E3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Predloženim izmjenama i dopunama </w:t>
      </w:r>
      <w:r>
        <w:t xml:space="preserve">Proračuna Grada Slatine za 2024. godinu Opći prihodi i primici povećavaju se za </w:t>
      </w:r>
      <w:r w:rsidR="009646E3">
        <w:t>323.210,55 EUR</w:t>
      </w:r>
      <w:r>
        <w:t xml:space="preserve"> ili </w:t>
      </w:r>
      <w:r w:rsidR="009646E3">
        <w:t>2,62</w:t>
      </w:r>
      <w:r>
        <w:t>%, Opći prihodi i primici za decentrali</w:t>
      </w:r>
      <w:r w:rsidR="009646E3">
        <w:t>zirane funkcije vatrogastva za 2</w:t>
      </w:r>
      <w:r>
        <w:t>3.</w:t>
      </w:r>
      <w:r w:rsidR="009646E3">
        <w:t>202,14</w:t>
      </w:r>
      <w:r>
        <w:t xml:space="preserve"> EUR ili </w:t>
      </w:r>
      <w:r w:rsidR="009646E3">
        <w:t>6,27</w:t>
      </w:r>
      <w:r w:rsidR="00EC42A1">
        <w:t>%, Vlastit prihodi za 0,2</w:t>
      </w:r>
      <w:r w:rsidR="009646E3">
        <w:t>5</w:t>
      </w:r>
      <w:r w:rsidR="00EC42A1">
        <w:t xml:space="preserve">%, Prihodi za posebne namjene </w:t>
      </w:r>
      <w:r w:rsidR="004D6D5D">
        <w:t xml:space="preserve">za </w:t>
      </w:r>
      <w:r w:rsidR="009646E3">
        <w:t>3,23</w:t>
      </w:r>
      <w:r w:rsidR="00EC42A1">
        <w:t xml:space="preserve">% od čega </w:t>
      </w:r>
      <w:r w:rsidR="009646E3">
        <w:t xml:space="preserve">Prihodi od spomeničke rente 9,27%, </w:t>
      </w:r>
      <w:r w:rsidR="00EC42A1">
        <w:t>Ostali prihodi za posebne namjene 1,</w:t>
      </w:r>
      <w:r w:rsidR="009646E3">
        <w:t>42</w:t>
      </w:r>
      <w:r w:rsidR="00EC42A1">
        <w:t>%</w:t>
      </w:r>
      <w:r w:rsidR="009646E3">
        <w:t>,</w:t>
      </w:r>
      <w:r w:rsidR="00EC42A1">
        <w:t xml:space="preserve"> Prihodi za posebne namjene proračunskih korisnika za </w:t>
      </w:r>
      <w:r w:rsidR="009646E3">
        <w:t>100,58</w:t>
      </w:r>
      <w:r w:rsidR="00EC42A1">
        <w:t xml:space="preserve">% </w:t>
      </w:r>
      <w:r w:rsidR="009646E3">
        <w:t xml:space="preserve">dok se Prihodi od šumskog doprinosa smanjuju za 15%. Nadalje, </w:t>
      </w:r>
      <w:r w:rsidR="00EC42A1">
        <w:t xml:space="preserve">Pomoći se povećavaju za </w:t>
      </w:r>
      <w:r w:rsidR="009646E3">
        <w:t>7,38</w:t>
      </w:r>
      <w:r w:rsidR="00EC42A1">
        <w:t xml:space="preserve">5% od čega </w:t>
      </w:r>
      <w:r w:rsidR="00C37FC5">
        <w:t xml:space="preserve">Ostale pomoći </w:t>
      </w:r>
      <w:r w:rsidR="009646E3">
        <w:t>za 369.024,20</w:t>
      </w:r>
      <w:r w:rsidR="00C37FC5">
        <w:t xml:space="preserve"> EUR ili </w:t>
      </w:r>
      <w:r w:rsidR="009646E3">
        <w:t>18,97</w:t>
      </w:r>
      <w:r w:rsidR="00C37FC5">
        <w:t xml:space="preserve">%, Ostale pomoći proračunskih korisnika </w:t>
      </w:r>
      <w:r w:rsidR="009646E3">
        <w:t xml:space="preserve">za </w:t>
      </w:r>
      <w:r w:rsidR="00C37FC5">
        <w:t>27.</w:t>
      </w:r>
      <w:r w:rsidR="009646E3">
        <w:t>460</w:t>
      </w:r>
      <w:r w:rsidR="00C37FC5">
        <w:t>,00 EUR ili 27,1</w:t>
      </w:r>
      <w:r w:rsidR="009646E3">
        <w:t>0</w:t>
      </w:r>
      <w:r w:rsidR="00C37FC5">
        <w:t xml:space="preserve">% Pomoći Gradu temeljem prijenosa EU sredstava </w:t>
      </w:r>
      <w:r w:rsidR="009646E3">
        <w:t>za 3,51% dok se Pomoći EU proračunski korisnici smanjuju za 95,69%. D</w:t>
      </w:r>
      <w:r w:rsidR="00C37FC5">
        <w:t xml:space="preserve">onacije se povećavaju za </w:t>
      </w:r>
      <w:r w:rsidR="009646E3">
        <w:t>63,05</w:t>
      </w:r>
      <w:r w:rsidR="00C37FC5">
        <w:t xml:space="preserve">% od čega za </w:t>
      </w:r>
      <w:r w:rsidR="009646E3">
        <w:t>7.822,00</w:t>
      </w:r>
      <w:r w:rsidR="00C37FC5">
        <w:t xml:space="preserve"> EUR ili </w:t>
      </w:r>
      <w:r w:rsidR="009646E3">
        <w:t>53,51</w:t>
      </w:r>
      <w:r w:rsidR="00C37FC5">
        <w:t xml:space="preserve">% Donacije proračunskih korisnika te Donacije od </w:t>
      </w:r>
      <w:proofErr w:type="spellStart"/>
      <w:r w:rsidR="00C37FC5">
        <w:t>ošasne</w:t>
      </w:r>
      <w:proofErr w:type="spellEnd"/>
      <w:r w:rsidR="00C37FC5">
        <w:t xml:space="preserve"> imovine za 100%</w:t>
      </w:r>
      <w:r w:rsidR="009646E3">
        <w:t xml:space="preserve"> i iznose 1.395,02 EUR. Prih</w:t>
      </w:r>
      <w:r w:rsidR="00C37FC5">
        <w:t>odi od prodaje nefinancijske imovine i naknade štete povećavaju se za 1.</w:t>
      </w:r>
      <w:r w:rsidR="009646E3">
        <w:t>551,16</w:t>
      </w:r>
      <w:r w:rsidR="00C37FC5">
        <w:t xml:space="preserve"> EUR ili </w:t>
      </w:r>
      <w:r w:rsidR="009646E3">
        <w:t>1,31</w:t>
      </w:r>
      <w:r w:rsidR="00C37FC5">
        <w:t>4%.</w:t>
      </w:r>
    </w:p>
    <w:p w:rsidR="00032EED" w:rsidRDefault="00032EED" w:rsidP="008814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1467" w:rsidRDefault="00C37FC5" w:rsidP="002C476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lastRenderedPageBreak/>
        <w:t xml:space="preserve">Predloženim izmjenama i dopunama </w:t>
      </w:r>
      <w:r>
        <w:t>Proračuna Grada Slatine za 2024. godinu, u</w:t>
      </w:r>
      <w:r>
        <w:rPr>
          <w:bCs/>
          <w:color w:val="000000"/>
        </w:rPr>
        <w:t xml:space="preserve"> ukupnim rashodima u 2024. godini u iznosu od </w:t>
      </w:r>
      <w:r>
        <w:t>2</w:t>
      </w:r>
      <w:r w:rsidR="00DB6A18">
        <w:t>4</w:t>
      </w:r>
      <w:r>
        <w:t>.</w:t>
      </w:r>
      <w:r w:rsidR="00DB6A18">
        <w:t>364</w:t>
      </w:r>
      <w:r>
        <w:t>.</w:t>
      </w:r>
      <w:r w:rsidR="00DB6A18">
        <w:t>089,87</w:t>
      </w:r>
      <w:r>
        <w:t xml:space="preserve"> EUR </w:t>
      </w:r>
      <w:r w:rsidRPr="00617350">
        <w:rPr>
          <w:bCs/>
          <w:color w:val="000000"/>
        </w:rPr>
        <w:t>iz Općih prihoda i primitaka se podmiruju</w:t>
      </w:r>
      <w:r>
        <w:rPr>
          <w:bCs/>
          <w:color w:val="000000"/>
        </w:rPr>
        <w:t xml:space="preserve"> rashodi </w:t>
      </w:r>
      <w:r w:rsidRPr="00617350">
        <w:rPr>
          <w:bCs/>
          <w:color w:val="000000"/>
        </w:rPr>
        <w:t>u iznosu planiranih Općih prihoda i primitaka 1</w:t>
      </w:r>
      <w:r w:rsidR="00DB6A18">
        <w:rPr>
          <w:bCs/>
          <w:color w:val="000000"/>
        </w:rPr>
        <w:t>1</w:t>
      </w:r>
      <w:r w:rsidRPr="00617350">
        <w:rPr>
          <w:bCs/>
          <w:color w:val="000000"/>
        </w:rPr>
        <w:t>.</w:t>
      </w:r>
      <w:r w:rsidR="00DB6A18">
        <w:rPr>
          <w:bCs/>
          <w:color w:val="000000"/>
        </w:rPr>
        <w:t>678.715,70</w:t>
      </w:r>
      <w:r w:rsidRPr="00617350">
        <w:rPr>
          <w:bCs/>
          <w:color w:val="000000"/>
        </w:rPr>
        <w:t xml:space="preserve"> EUR</w:t>
      </w:r>
      <w:r w:rsidR="00BE44EA">
        <w:rPr>
          <w:bCs/>
          <w:color w:val="000000"/>
        </w:rPr>
        <w:t xml:space="preserve"> što čini </w:t>
      </w:r>
      <w:r w:rsidR="00DB6A18">
        <w:rPr>
          <w:bCs/>
          <w:color w:val="000000"/>
        </w:rPr>
        <w:t xml:space="preserve">smanjenje </w:t>
      </w:r>
      <w:r w:rsidR="00BE44EA">
        <w:rPr>
          <w:bCs/>
          <w:color w:val="000000"/>
        </w:rPr>
        <w:t xml:space="preserve">od </w:t>
      </w:r>
      <w:r w:rsidR="00DB6A18">
        <w:rPr>
          <w:bCs/>
          <w:color w:val="000000"/>
        </w:rPr>
        <w:t>8,07</w:t>
      </w:r>
      <w:r w:rsidR="00BE44EA">
        <w:rPr>
          <w:bCs/>
          <w:color w:val="000000"/>
        </w:rPr>
        <w:t>%. Iz Vlastitih prihoda podmiruju se rashodi u iznosu od 431.</w:t>
      </w:r>
      <w:r w:rsidR="00DB6A18">
        <w:rPr>
          <w:bCs/>
          <w:color w:val="000000"/>
        </w:rPr>
        <w:t>501,84 EU</w:t>
      </w:r>
      <w:r w:rsidR="00BE44EA">
        <w:rPr>
          <w:bCs/>
          <w:color w:val="000000"/>
        </w:rPr>
        <w:t>R š</w:t>
      </w:r>
      <w:r w:rsidR="00DB6A18">
        <w:rPr>
          <w:bCs/>
          <w:color w:val="000000"/>
        </w:rPr>
        <w:t>to predstavlja povećanje od 0,25</w:t>
      </w:r>
      <w:r w:rsidR="00BE44EA">
        <w:rPr>
          <w:bCs/>
          <w:color w:val="000000"/>
        </w:rPr>
        <w:t>%, iz Prihoda za posebne namjene u iznosu od 1.4</w:t>
      </w:r>
      <w:r w:rsidR="00DB6A18">
        <w:rPr>
          <w:bCs/>
          <w:color w:val="000000"/>
        </w:rPr>
        <w:t>33</w:t>
      </w:r>
      <w:r w:rsidR="00BE44EA">
        <w:rPr>
          <w:bCs/>
          <w:color w:val="000000"/>
        </w:rPr>
        <w:t>.</w:t>
      </w:r>
      <w:r w:rsidR="00DB6A18">
        <w:rPr>
          <w:bCs/>
          <w:color w:val="000000"/>
        </w:rPr>
        <w:t>870,97</w:t>
      </w:r>
      <w:r w:rsidR="00BE44EA">
        <w:rPr>
          <w:bCs/>
          <w:color w:val="000000"/>
        </w:rPr>
        <w:t xml:space="preserve"> </w:t>
      </w:r>
      <w:r w:rsidR="004D6D5D">
        <w:rPr>
          <w:bCs/>
          <w:color w:val="000000"/>
        </w:rPr>
        <w:t xml:space="preserve">EUR </w:t>
      </w:r>
      <w:r w:rsidR="00BE44EA">
        <w:rPr>
          <w:bCs/>
          <w:color w:val="000000"/>
        </w:rPr>
        <w:t>što čini povećanje od 6</w:t>
      </w:r>
      <w:r w:rsidR="00DB6A18">
        <w:rPr>
          <w:bCs/>
          <w:color w:val="000000"/>
        </w:rPr>
        <w:t>2,29</w:t>
      </w:r>
      <w:r w:rsidR="00BE44EA">
        <w:rPr>
          <w:bCs/>
          <w:color w:val="000000"/>
        </w:rPr>
        <w:t xml:space="preserve">%, od Pomoći </w:t>
      </w:r>
      <w:r w:rsidR="00DB6A18">
        <w:rPr>
          <w:bCs/>
          <w:color w:val="000000"/>
        </w:rPr>
        <w:t>4</w:t>
      </w:r>
      <w:r w:rsidR="00BE44EA">
        <w:rPr>
          <w:bCs/>
          <w:color w:val="000000"/>
        </w:rPr>
        <w:t>.</w:t>
      </w:r>
      <w:r w:rsidR="00DB6A18">
        <w:rPr>
          <w:bCs/>
          <w:color w:val="000000"/>
        </w:rPr>
        <w:t>687</w:t>
      </w:r>
      <w:r w:rsidR="00BE44EA">
        <w:rPr>
          <w:bCs/>
          <w:color w:val="000000"/>
        </w:rPr>
        <w:t>.50</w:t>
      </w:r>
      <w:r w:rsidR="00DB6A18">
        <w:rPr>
          <w:bCs/>
          <w:color w:val="000000"/>
        </w:rPr>
        <w:t>1,89</w:t>
      </w:r>
      <w:r w:rsidR="00BE44EA">
        <w:rPr>
          <w:bCs/>
          <w:color w:val="000000"/>
        </w:rPr>
        <w:t xml:space="preserve"> EUR što predstavlja povećanje od </w:t>
      </w:r>
      <w:r w:rsidR="00DB6A18">
        <w:rPr>
          <w:bCs/>
          <w:color w:val="000000"/>
        </w:rPr>
        <w:t>8,91</w:t>
      </w:r>
      <w:r w:rsidR="00BE44EA">
        <w:rPr>
          <w:bCs/>
          <w:color w:val="000000"/>
        </w:rPr>
        <w:t xml:space="preserve">%, od Donacija </w:t>
      </w:r>
      <w:r w:rsidR="00DB6A18">
        <w:rPr>
          <w:bCs/>
          <w:color w:val="000000"/>
        </w:rPr>
        <w:t>32.701,86</w:t>
      </w:r>
      <w:r w:rsidR="00BE44EA">
        <w:rPr>
          <w:bCs/>
          <w:color w:val="000000"/>
        </w:rPr>
        <w:t xml:space="preserve"> EUR s povećanjem od </w:t>
      </w:r>
      <w:r w:rsidR="00DB6A18">
        <w:rPr>
          <w:bCs/>
          <w:color w:val="000000"/>
        </w:rPr>
        <w:t>123,71</w:t>
      </w:r>
      <w:r w:rsidR="00BE44EA">
        <w:rPr>
          <w:bCs/>
          <w:color w:val="000000"/>
        </w:rPr>
        <w:t>%</w:t>
      </w:r>
      <w:r w:rsidR="00DB6A18">
        <w:rPr>
          <w:bCs/>
          <w:color w:val="000000"/>
        </w:rPr>
        <w:t>,</w:t>
      </w:r>
      <w:r w:rsidR="00BE44EA">
        <w:rPr>
          <w:bCs/>
          <w:color w:val="000000"/>
        </w:rPr>
        <w:t xml:space="preserve"> iz Prihoda od nefinancijske imovine i nadoknade štete 30</w:t>
      </w:r>
      <w:r w:rsidR="00DB6A18">
        <w:rPr>
          <w:bCs/>
          <w:color w:val="000000"/>
        </w:rPr>
        <w:t>3</w:t>
      </w:r>
      <w:r w:rsidR="00BE44EA">
        <w:rPr>
          <w:bCs/>
          <w:color w:val="000000"/>
        </w:rPr>
        <w:t>.</w:t>
      </w:r>
      <w:r w:rsidR="00DB6A18">
        <w:rPr>
          <w:bCs/>
          <w:color w:val="000000"/>
        </w:rPr>
        <w:t>068,12</w:t>
      </w:r>
      <w:r w:rsidR="00BE44EA">
        <w:rPr>
          <w:bCs/>
          <w:color w:val="000000"/>
        </w:rPr>
        <w:t xml:space="preserve"> EUR uz povećanje 8</w:t>
      </w:r>
      <w:r w:rsidR="00DB6A18">
        <w:rPr>
          <w:bCs/>
          <w:color w:val="000000"/>
        </w:rPr>
        <w:t>5</w:t>
      </w:r>
      <w:r w:rsidR="00BE44EA">
        <w:rPr>
          <w:bCs/>
          <w:color w:val="000000"/>
        </w:rPr>
        <w:t>,</w:t>
      </w:r>
      <w:r w:rsidR="00DB6A18">
        <w:rPr>
          <w:bCs/>
          <w:color w:val="000000"/>
        </w:rPr>
        <w:t>11</w:t>
      </w:r>
      <w:r w:rsidR="00BE44EA">
        <w:rPr>
          <w:bCs/>
          <w:color w:val="000000"/>
        </w:rPr>
        <w:t>%</w:t>
      </w:r>
      <w:r w:rsidR="00DB6A18">
        <w:rPr>
          <w:bCs/>
          <w:color w:val="000000"/>
        </w:rPr>
        <w:t xml:space="preserve"> te iz Namjenskih primitaka u iznosu od 5.796.729,49 EUR uz povećanje od 241,86%</w:t>
      </w:r>
      <w:r w:rsidR="00BE44EA">
        <w:rPr>
          <w:bCs/>
          <w:color w:val="000000"/>
        </w:rPr>
        <w:t>.</w:t>
      </w:r>
    </w:p>
    <w:p w:rsidR="00BE44EA" w:rsidRDefault="00BE44EA" w:rsidP="002C476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1A25F9" w:rsidRPr="00C1630A" w:rsidRDefault="001A25F9" w:rsidP="00855CA8">
      <w:pPr>
        <w:ind w:firstLine="708"/>
        <w:rPr>
          <w:bCs/>
          <w:color w:val="000000"/>
          <w:u w:val="single"/>
        </w:rPr>
      </w:pPr>
      <w:r w:rsidRPr="00C1630A">
        <w:rPr>
          <w:bCs/>
          <w:color w:val="000000"/>
          <w:u w:val="single"/>
        </w:rPr>
        <w:t>Rashodi prema funkcijskoj k</w:t>
      </w:r>
      <w:r w:rsidR="00DA5A9D">
        <w:rPr>
          <w:bCs/>
          <w:color w:val="000000"/>
          <w:u w:val="single"/>
        </w:rPr>
        <w:t>l</w:t>
      </w:r>
      <w:r w:rsidRPr="00C1630A">
        <w:rPr>
          <w:bCs/>
          <w:color w:val="000000"/>
          <w:u w:val="single"/>
        </w:rPr>
        <w:t>asifikaciji</w:t>
      </w:r>
    </w:p>
    <w:p w:rsidR="00BE44EA" w:rsidRDefault="00BE44EA" w:rsidP="002C47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A25F9" w:rsidRDefault="001A25F9" w:rsidP="001A25F9">
      <w:pPr>
        <w:ind w:firstLine="708"/>
        <w:rPr>
          <w:bCs/>
          <w:color w:val="000000"/>
        </w:rPr>
      </w:pPr>
      <w:r>
        <w:rPr>
          <w:rFonts w:eastAsiaTheme="minorHAnsi"/>
          <w:lang w:eastAsia="en-US"/>
        </w:rPr>
        <w:t xml:space="preserve">Predloženim izmjenama i dopunama </w:t>
      </w:r>
      <w:r>
        <w:t>Proračuna Grada Slatine za 2024. godinu, mijenjaju se rashodi prema funkcijskim klasifikacijama, kako slijedi:</w:t>
      </w:r>
    </w:p>
    <w:p w:rsidR="001A25F9" w:rsidRDefault="001A25F9" w:rsidP="001A25F9">
      <w:pPr>
        <w:ind w:firstLine="708"/>
        <w:rPr>
          <w:bCs/>
          <w:color w:val="000000"/>
        </w:rPr>
      </w:pPr>
      <w:r w:rsidRPr="00C1630A">
        <w:rPr>
          <w:bCs/>
          <w:color w:val="000000"/>
        </w:rPr>
        <w:t xml:space="preserve">FUNKCIJSKA KLASIFIKACIJA 01 Opće javne usluge </w:t>
      </w:r>
      <w:r>
        <w:rPr>
          <w:bCs/>
          <w:color w:val="000000"/>
        </w:rPr>
        <w:t xml:space="preserve">povećava se za </w:t>
      </w:r>
      <w:r w:rsidR="00980591">
        <w:rPr>
          <w:bCs/>
          <w:color w:val="000000"/>
        </w:rPr>
        <w:t>79.044,00</w:t>
      </w:r>
      <w:r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2,29</w:t>
      </w:r>
      <w:r>
        <w:rPr>
          <w:bCs/>
          <w:color w:val="000000"/>
        </w:rPr>
        <w:t xml:space="preserve">% </w:t>
      </w:r>
      <w:r w:rsidR="00FF6995">
        <w:rPr>
          <w:bCs/>
          <w:color w:val="000000"/>
        </w:rPr>
        <w:t>i sada iznosi</w:t>
      </w:r>
      <w:r w:rsidR="00B32C40">
        <w:rPr>
          <w:bCs/>
          <w:color w:val="000000"/>
        </w:rPr>
        <w:t xml:space="preserve"> 3.5</w:t>
      </w:r>
      <w:r w:rsidR="00980591">
        <w:rPr>
          <w:bCs/>
          <w:color w:val="000000"/>
        </w:rPr>
        <w:t>30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966,38</w:t>
      </w:r>
      <w:r w:rsidR="00B32C40">
        <w:rPr>
          <w:bCs/>
          <w:color w:val="000000"/>
        </w:rPr>
        <w:t xml:space="preserve"> EUR </w:t>
      </w:r>
      <w:r>
        <w:rPr>
          <w:bCs/>
          <w:color w:val="000000"/>
        </w:rPr>
        <w:t xml:space="preserve">od čega </w:t>
      </w:r>
      <w:r w:rsidRPr="00C1630A">
        <w:rPr>
          <w:bCs/>
          <w:color w:val="000000"/>
        </w:rPr>
        <w:t xml:space="preserve"> </w:t>
      </w:r>
      <w:r w:rsidR="00B32C40">
        <w:rPr>
          <w:bCs/>
          <w:color w:val="000000"/>
        </w:rPr>
        <w:t xml:space="preserve">se </w:t>
      </w:r>
      <w:r w:rsidRPr="00C1630A">
        <w:rPr>
          <w:bCs/>
          <w:color w:val="000000"/>
        </w:rPr>
        <w:t>"Izvršna  i zakonodavna tijela, financijski i fiskalni poslovi, vanjski poslovi"</w:t>
      </w:r>
      <w:r>
        <w:rPr>
          <w:bCs/>
          <w:color w:val="000000"/>
        </w:rPr>
        <w:t xml:space="preserve"> </w:t>
      </w:r>
      <w:r w:rsidR="00B32C40">
        <w:rPr>
          <w:bCs/>
          <w:color w:val="000000"/>
        </w:rPr>
        <w:t xml:space="preserve">povećavaju </w:t>
      </w:r>
      <w:r>
        <w:rPr>
          <w:bCs/>
          <w:color w:val="000000"/>
        </w:rPr>
        <w:t xml:space="preserve">za </w:t>
      </w:r>
      <w:r w:rsidR="00980591">
        <w:rPr>
          <w:bCs/>
          <w:color w:val="000000"/>
        </w:rPr>
        <w:t>73</w:t>
      </w:r>
      <w:r>
        <w:rPr>
          <w:bCs/>
          <w:color w:val="000000"/>
        </w:rPr>
        <w:t>.</w:t>
      </w:r>
      <w:r w:rsidR="00980591">
        <w:rPr>
          <w:bCs/>
          <w:color w:val="000000"/>
        </w:rPr>
        <w:t>361,08</w:t>
      </w:r>
      <w:r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2,20</w:t>
      </w:r>
      <w:r>
        <w:rPr>
          <w:bCs/>
          <w:color w:val="000000"/>
        </w:rPr>
        <w:t>% te</w:t>
      </w:r>
      <w:r w:rsidRPr="00C1630A">
        <w:rPr>
          <w:bCs/>
          <w:color w:val="000000"/>
        </w:rPr>
        <w:t xml:space="preserve"> Opće javne usluge koje nisu drugdje svrstane</w:t>
      </w:r>
      <w:r>
        <w:rPr>
          <w:bCs/>
          <w:color w:val="000000"/>
        </w:rPr>
        <w:t xml:space="preserve"> za 5.682,92 EUR ili 11,</w:t>
      </w:r>
      <w:r w:rsidR="00980591">
        <w:rPr>
          <w:bCs/>
          <w:color w:val="000000"/>
        </w:rPr>
        <w:t>96</w:t>
      </w:r>
      <w:r>
        <w:rPr>
          <w:bCs/>
          <w:color w:val="000000"/>
        </w:rPr>
        <w:t xml:space="preserve">%. </w:t>
      </w:r>
    </w:p>
    <w:p w:rsidR="004D6D5D" w:rsidRDefault="004D6D5D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02 Obrana</w:t>
      </w:r>
      <w:r>
        <w:rPr>
          <w:bCs/>
          <w:color w:val="000000"/>
        </w:rPr>
        <w:t xml:space="preserve"> ne mijenja se.</w:t>
      </w:r>
    </w:p>
    <w:p w:rsidR="000A0D5C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03 Javni red i sigurnost</w:t>
      </w:r>
      <w:r w:rsidR="000A0D5C">
        <w:rPr>
          <w:bCs/>
          <w:color w:val="000000"/>
        </w:rPr>
        <w:t xml:space="preserve"> povećava se za </w:t>
      </w:r>
      <w:r w:rsidR="00980591">
        <w:rPr>
          <w:bCs/>
          <w:color w:val="000000"/>
        </w:rPr>
        <w:t>74</w:t>
      </w:r>
      <w:r w:rsidR="000A0D5C">
        <w:rPr>
          <w:bCs/>
          <w:color w:val="000000"/>
        </w:rPr>
        <w:t>.</w:t>
      </w:r>
      <w:r w:rsidR="00980591">
        <w:rPr>
          <w:bCs/>
          <w:color w:val="000000"/>
        </w:rPr>
        <w:t>249,20</w:t>
      </w:r>
      <w:r w:rsidR="000A0D5C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7</w:t>
      </w:r>
      <w:r w:rsidR="000A0D5C">
        <w:rPr>
          <w:bCs/>
          <w:color w:val="000000"/>
        </w:rPr>
        <w:t>,</w:t>
      </w:r>
      <w:r w:rsidR="00980591">
        <w:rPr>
          <w:bCs/>
          <w:color w:val="000000"/>
        </w:rPr>
        <w:t>41</w:t>
      </w:r>
      <w:r w:rsidR="000A0D5C">
        <w:rPr>
          <w:bCs/>
          <w:color w:val="000000"/>
        </w:rPr>
        <w:t xml:space="preserve"> % </w:t>
      </w:r>
      <w:r w:rsidR="00FF6995">
        <w:rPr>
          <w:bCs/>
          <w:color w:val="000000"/>
        </w:rPr>
        <w:t>te sada iznosi</w:t>
      </w:r>
      <w:r w:rsidR="00B32C40">
        <w:rPr>
          <w:bCs/>
          <w:color w:val="000000"/>
        </w:rPr>
        <w:t xml:space="preserve"> 1.0</w:t>
      </w:r>
      <w:r w:rsidR="00980591">
        <w:rPr>
          <w:bCs/>
          <w:color w:val="000000"/>
        </w:rPr>
        <w:t>76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028,09</w:t>
      </w:r>
      <w:r w:rsidR="00B32C40">
        <w:rPr>
          <w:bCs/>
          <w:color w:val="000000"/>
        </w:rPr>
        <w:t xml:space="preserve"> EUR. Povećavaju se „</w:t>
      </w:r>
      <w:r w:rsidRPr="00DE58C8">
        <w:rPr>
          <w:bCs/>
          <w:color w:val="000000"/>
        </w:rPr>
        <w:t>Usluge protupožarne zaštite</w:t>
      </w:r>
      <w:r w:rsidR="00B32C40">
        <w:rPr>
          <w:bCs/>
          <w:color w:val="000000"/>
        </w:rPr>
        <w:t>“</w:t>
      </w:r>
      <w:r w:rsidR="000A0D5C">
        <w:rPr>
          <w:bCs/>
          <w:color w:val="000000"/>
        </w:rPr>
        <w:t xml:space="preserve"> za navedeni iznos.</w:t>
      </w:r>
    </w:p>
    <w:p w:rsidR="00980591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FUNKCIJSKA KLASIFIKACIJA 04 Ekonomski poslovi </w:t>
      </w:r>
      <w:r w:rsidR="00B32C40">
        <w:rPr>
          <w:bCs/>
          <w:color w:val="000000"/>
        </w:rPr>
        <w:t>smanjuj</w:t>
      </w:r>
      <w:r w:rsidR="00FF6995">
        <w:rPr>
          <w:bCs/>
          <w:color w:val="000000"/>
        </w:rPr>
        <w:t>e</w:t>
      </w:r>
      <w:r w:rsidR="00B32C40">
        <w:rPr>
          <w:bCs/>
          <w:color w:val="000000"/>
        </w:rPr>
        <w:t xml:space="preserve"> se za </w:t>
      </w:r>
      <w:r w:rsidR="00980591">
        <w:rPr>
          <w:bCs/>
          <w:color w:val="000000"/>
        </w:rPr>
        <w:t>629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262,51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17,88</w:t>
      </w:r>
      <w:r w:rsidR="00FF6995">
        <w:rPr>
          <w:bCs/>
          <w:color w:val="000000"/>
        </w:rPr>
        <w:t>% te sada iznosi</w:t>
      </w:r>
      <w:r w:rsidR="00B32C40">
        <w:rPr>
          <w:bCs/>
          <w:color w:val="000000"/>
        </w:rPr>
        <w:t xml:space="preserve"> </w:t>
      </w:r>
      <w:r w:rsidR="00980591">
        <w:rPr>
          <w:bCs/>
          <w:color w:val="000000"/>
        </w:rPr>
        <w:t>2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890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626,87</w:t>
      </w:r>
      <w:r w:rsidR="00B32C40">
        <w:rPr>
          <w:bCs/>
          <w:color w:val="000000"/>
        </w:rPr>
        <w:t xml:space="preserve"> EUR.</w:t>
      </w:r>
      <w:r w:rsidRPr="00DE58C8">
        <w:rPr>
          <w:bCs/>
          <w:color w:val="000000"/>
        </w:rPr>
        <w:t xml:space="preserve"> "Opći ekonomski, trgovački i poslovi vezani uz rad"</w:t>
      </w:r>
      <w:r w:rsidR="00B32C40">
        <w:rPr>
          <w:bCs/>
          <w:color w:val="000000"/>
        </w:rPr>
        <w:t xml:space="preserve"> povećavaju se za </w:t>
      </w:r>
      <w:r w:rsidR="00980591">
        <w:rPr>
          <w:bCs/>
          <w:color w:val="000000"/>
        </w:rPr>
        <w:t>3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667,00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0,54</w:t>
      </w:r>
      <w:r w:rsidR="00B32C40">
        <w:rPr>
          <w:bCs/>
          <w:color w:val="000000"/>
        </w:rPr>
        <w:t>%</w:t>
      </w:r>
      <w:r w:rsidRPr="00DE58C8">
        <w:rPr>
          <w:bCs/>
          <w:color w:val="000000"/>
        </w:rPr>
        <w:t xml:space="preserve">, </w:t>
      </w:r>
      <w:r w:rsidR="00B32C40">
        <w:rPr>
          <w:bCs/>
          <w:color w:val="000000"/>
        </w:rPr>
        <w:t>„</w:t>
      </w:r>
      <w:r w:rsidRPr="00DE58C8">
        <w:rPr>
          <w:bCs/>
          <w:color w:val="000000"/>
        </w:rPr>
        <w:t>Gorivo i energija</w:t>
      </w:r>
      <w:r w:rsidR="00B32C40">
        <w:rPr>
          <w:bCs/>
          <w:color w:val="000000"/>
        </w:rPr>
        <w:t xml:space="preserve">“ za 1.000,00 EUR ili 100%, </w:t>
      </w:r>
      <w:r w:rsidR="00980591">
        <w:rPr>
          <w:bCs/>
          <w:color w:val="000000"/>
        </w:rPr>
        <w:t xml:space="preserve">„Rudarstvo, proizvodnja i građevinarstvo“ se smanjuje za 20.000,00 EUR ili 40,00%, </w:t>
      </w:r>
      <w:r w:rsidR="00B32C40">
        <w:rPr>
          <w:bCs/>
          <w:color w:val="000000"/>
        </w:rPr>
        <w:t>„</w:t>
      </w:r>
      <w:r w:rsidRPr="00DE58C8">
        <w:rPr>
          <w:bCs/>
          <w:color w:val="000000"/>
        </w:rPr>
        <w:t>Promet</w:t>
      </w:r>
      <w:r w:rsidR="00B32C40">
        <w:rPr>
          <w:bCs/>
          <w:color w:val="000000"/>
        </w:rPr>
        <w:t xml:space="preserve">“ se smanjuje za </w:t>
      </w:r>
      <w:r w:rsidR="00980591">
        <w:rPr>
          <w:bCs/>
          <w:color w:val="000000"/>
        </w:rPr>
        <w:t>627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107,42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23,55</w:t>
      </w:r>
      <w:r w:rsidR="00B32C40">
        <w:rPr>
          <w:bCs/>
          <w:color w:val="000000"/>
        </w:rPr>
        <w:t>%,</w:t>
      </w:r>
      <w:r w:rsidRPr="00DE58C8">
        <w:rPr>
          <w:bCs/>
          <w:color w:val="000000"/>
        </w:rPr>
        <w:t xml:space="preserve"> </w:t>
      </w:r>
      <w:r w:rsidR="00980591">
        <w:rPr>
          <w:bCs/>
          <w:color w:val="000000"/>
        </w:rPr>
        <w:t xml:space="preserve">a </w:t>
      </w:r>
      <w:r w:rsidR="00B32C40">
        <w:rPr>
          <w:bCs/>
          <w:color w:val="000000"/>
        </w:rPr>
        <w:t>„</w:t>
      </w:r>
      <w:r w:rsidRPr="00DE58C8">
        <w:rPr>
          <w:bCs/>
          <w:color w:val="000000"/>
        </w:rPr>
        <w:t>Ostale industrije</w:t>
      </w:r>
      <w:r w:rsidR="00B32C40">
        <w:rPr>
          <w:bCs/>
          <w:color w:val="000000"/>
        </w:rPr>
        <w:t xml:space="preserve">“ se povećavaju za </w:t>
      </w:r>
      <w:r w:rsidR="00980591">
        <w:rPr>
          <w:bCs/>
          <w:color w:val="000000"/>
        </w:rPr>
        <w:t>1</w:t>
      </w:r>
      <w:r w:rsidR="00B32C40">
        <w:rPr>
          <w:bCs/>
          <w:color w:val="000000"/>
        </w:rPr>
        <w:t xml:space="preserve">3.177,91 EUR ili </w:t>
      </w:r>
      <w:r w:rsidR="00980591">
        <w:rPr>
          <w:bCs/>
          <w:color w:val="000000"/>
        </w:rPr>
        <w:t>27,17</w:t>
      </w:r>
      <w:r w:rsidR="00B32C40">
        <w:rPr>
          <w:bCs/>
          <w:color w:val="000000"/>
        </w:rPr>
        <w:t>%</w:t>
      </w:r>
      <w:r w:rsidR="00980591">
        <w:rPr>
          <w:bCs/>
          <w:color w:val="000000"/>
        </w:rPr>
        <w:t>.</w:t>
      </w:r>
    </w:p>
    <w:p w:rsidR="001A25F9" w:rsidRPr="00DE58C8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 FUNKCIJSKA KLASIFIKACIJA 05 Zaštita okoliša </w:t>
      </w:r>
      <w:r w:rsidR="00B32C40">
        <w:rPr>
          <w:bCs/>
          <w:color w:val="000000"/>
        </w:rPr>
        <w:t xml:space="preserve">povećava se za </w:t>
      </w:r>
      <w:r w:rsidR="00980591">
        <w:rPr>
          <w:bCs/>
          <w:color w:val="000000"/>
        </w:rPr>
        <w:t>594.471,08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23,41</w:t>
      </w:r>
      <w:r w:rsidR="00B32C40">
        <w:rPr>
          <w:bCs/>
          <w:color w:val="000000"/>
        </w:rPr>
        <w:t xml:space="preserve">% </w:t>
      </w:r>
      <w:r w:rsidR="00672D27">
        <w:rPr>
          <w:bCs/>
          <w:color w:val="000000"/>
        </w:rPr>
        <w:t xml:space="preserve">i iznosi </w:t>
      </w:r>
      <w:r w:rsidR="00980591">
        <w:rPr>
          <w:bCs/>
          <w:color w:val="000000"/>
        </w:rPr>
        <w:t>3</w:t>
      </w:r>
      <w:r w:rsidR="00672D27">
        <w:rPr>
          <w:bCs/>
          <w:color w:val="000000"/>
        </w:rPr>
        <w:t>.</w:t>
      </w:r>
      <w:r w:rsidR="00980591">
        <w:rPr>
          <w:bCs/>
          <w:color w:val="000000"/>
        </w:rPr>
        <w:t>134.339,27</w:t>
      </w:r>
      <w:r w:rsidR="00672D27">
        <w:rPr>
          <w:bCs/>
          <w:color w:val="000000"/>
        </w:rPr>
        <w:t xml:space="preserve"> EUR.</w:t>
      </w:r>
      <w:r w:rsidR="00B32C40">
        <w:rPr>
          <w:bCs/>
          <w:color w:val="000000"/>
        </w:rPr>
        <w:t xml:space="preserve"> „</w:t>
      </w:r>
      <w:r w:rsidRPr="00DE58C8">
        <w:rPr>
          <w:bCs/>
          <w:color w:val="000000"/>
        </w:rPr>
        <w:t xml:space="preserve">Gospodarenje </w:t>
      </w:r>
      <w:r w:rsidR="00B32C40">
        <w:rPr>
          <w:bCs/>
          <w:color w:val="000000"/>
        </w:rPr>
        <w:t xml:space="preserve">otpadom“ </w:t>
      </w:r>
      <w:r w:rsidR="00672D27">
        <w:rPr>
          <w:bCs/>
          <w:color w:val="000000"/>
        </w:rPr>
        <w:t xml:space="preserve">se </w:t>
      </w:r>
      <w:r w:rsidR="00B32C40">
        <w:rPr>
          <w:bCs/>
          <w:color w:val="000000"/>
        </w:rPr>
        <w:t xml:space="preserve">smanjuje za </w:t>
      </w:r>
      <w:r w:rsidR="00980591">
        <w:rPr>
          <w:bCs/>
          <w:color w:val="000000"/>
        </w:rPr>
        <w:t>91.600,00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4,64</w:t>
      </w:r>
      <w:r w:rsidR="00B32C40">
        <w:rPr>
          <w:bCs/>
          <w:color w:val="000000"/>
        </w:rPr>
        <w:t xml:space="preserve">%, „Gospodarenje </w:t>
      </w:r>
      <w:r w:rsidRPr="00DE58C8">
        <w:rPr>
          <w:bCs/>
          <w:color w:val="000000"/>
        </w:rPr>
        <w:t>otpadnim vodama</w:t>
      </w:r>
      <w:r w:rsidR="00B32C40">
        <w:rPr>
          <w:bCs/>
          <w:color w:val="000000"/>
        </w:rPr>
        <w:t xml:space="preserve">“ se povećava za </w:t>
      </w:r>
      <w:r w:rsidR="00980591">
        <w:rPr>
          <w:bCs/>
          <w:color w:val="000000"/>
        </w:rPr>
        <w:t>598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446,08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242,64</w:t>
      </w:r>
      <w:r w:rsidR="00B32C40">
        <w:rPr>
          <w:bCs/>
          <w:color w:val="000000"/>
        </w:rPr>
        <w:t>%,</w:t>
      </w:r>
      <w:r w:rsidRPr="00DE58C8">
        <w:rPr>
          <w:bCs/>
          <w:color w:val="000000"/>
        </w:rPr>
        <w:t xml:space="preserve"> </w:t>
      </w:r>
      <w:r w:rsidR="00B32C40">
        <w:rPr>
          <w:bCs/>
          <w:color w:val="000000"/>
        </w:rPr>
        <w:t>a „</w:t>
      </w:r>
      <w:r w:rsidRPr="00DE58C8">
        <w:rPr>
          <w:bCs/>
          <w:color w:val="000000"/>
        </w:rPr>
        <w:t>Poslovi i usluge zaštite okoliša koji nisu drugdje svrstani</w:t>
      </w:r>
      <w:r w:rsidR="00B32C40">
        <w:rPr>
          <w:bCs/>
          <w:color w:val="000000"/>
        </w:rPr>
        <w:t xml:space="preserve">“ povećavaju se za </w:t>
      </w:r>
      <w:r w:rsidR="00980591">
        <w:rPr>
          <w:bCs/>
          <w:color w:val="000000"/>
        </w:rPr>
        <w:t>87</w:t>
      </w:r>
      <w:r w:rsidR="00B32C40">
        <w:rPr>
          <w:bCs/>
          <w:color w:val="000000"/>
        </w:rPr>
        <w:t>.</w:t>
      </w:r>
      <w:r w:rsidR="00980591">
        <w:rPr>
          <w:bCs/>
          <w:color w:val="000000"/>
        </w:rPr>
        <w:t>625,00</w:t>
      </w:r>
      <w:r w:rsidR="00B32C40">
        <w:rPr>
          <w:bCs/>
          <w:color w:val="000000"/>
        </w:rPr>
        <w:t xml:space="preserve"> EUR ili </w:t>
      </w:r>
      <w:r w:rsidR="00980591">
        <w:rPr>
          <w:bCs/>
          <w:color w:val="000000"/>
        </w:rPr>
        <w:t>30,80</w:t>
      </w:r>
      <w:r w:rsidR="00B32C40">
        <w:rPr>
          <w:bCs/>
          <w:color w:val="000000"/>
        </w:rPr>
        <w:t>%.</w:t>
      </w:r>
      <w:r w:rsidRPr="00DE58C8">
        <w:rPr>
          <w:bCs/>
          <w:color w:val="000000"/>
        </w:rPr>
        <w:t xml:space="preserve"> </w:t>
      </w:r>
    </w:p>
    <w:p w:rsidR="00CC4752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FUNKCIJSKA KLASIFIKACIJA 06 Usluge unapređenja stanovanja i zajednice </w:t>
      </w:r>
      <w:r w:rsidR="00FF6995">
        <w:rPr>
          <w:bCs/>
          <w:color w:val="000000"/>
        </w:rPr>
        <w:t xml:space="preserve">smanjuje </w:t>
      </w:r>
      <w:r w:rsidR="00B32C40">
        <w:rPr>
          <w:bCs/>
          <w:color w:val="000000"/>
        </w:rPr>
        <w:t xml:space="preserve">se za </w:t>
      </w:r>
      <w:r w:rsidR="00FF6995">
        <w:rPr>
          <w:bCs/>
          <w:color w:val="000000"/>
        </w:rPr>
        <w:t>1.121.497,75</w:t>
      </w:r>
      <w:r w:rsidR="00B32C40">
        <w:rPr>
          <w:bCs/>
          <w:color w:val="000000"/>
        </w:rPr>
        <w:t xml:space="preserve"> ili </w:t>
      </w:r>
      <w:r w:rsidR="00FF6995">
        <w:rPr>
          <w:bCs/>
          <w:color w:val="000000"/>
        </w:rPr>
        <w:t>58,17</w:t>
      </w:r>
      <w:r w:rsidR="00B32C40">
        <w:rPr>
          <w:bCs/>
          <w:color w:val="000000"/>
        </w:rPr>
        <w:t xml:space="preserve">% te sada iznose </w:t>
      </w:r>
      <w:r w:rsidR="00FF6995">
        <w:rPr>
          <w:bCs/>
          <w:color w:val="000000"/>
        </w:rPr>
        <w:t>806.309,80</w:t>
      </w:r>
      <w:r w:rsidR="00B32C40">
        <w:rPr>
          <w:bCs/>
          <w:color w:val="000000"/>
        </w:rPr>
        <w:t xml:space="preserve"> EUR, a </w:t>
      </w:r>
      <w:r w:rsidR="00672D27">
        <w:rPr>
          <w:bCs/>
          <w:color w:val="000000"/>
        </w:rPr>
        <w:t>promjene se odnose na „ Razvo</w:t>
      </w:r>
      <w:r w:rsidRPr="00DE58C8">
        <w:rPr>
          <w:bCs/>
          <w:color w:val="000000"/>
        </w:rPr>
        <w:t>j zajednice</w:t>
      </w:r>
      <w:r w:rsidR="00672D27">
        <w:rPr>
          <w:bCs/>
          <w:color w:val="000000"/>
        </w:rPr>
        <w:t>“</w:t>
      </w:r>
      <w:r w:rsidR="00CC4752">
        <w:rPr>
          <w:bCs/>
          <w:color w:val="000000"/>
        </w:rPr>
        <w:t xml:space="preserve"> što se povećava za </w:t>
      </w:r>
      <w:r w:rsidR="00FF6995">
        <w:rPr>
          <w:bCs/>
          <w:color w:val="000000"/>
        </w:rPr>
        <w:t>98</w:t>
      </w:r>
      <w:r w:rsidR="00CC4752">
        <w:rPr>
          <w:bCs/>
          <w:color w:val="000000"/>
        </w:rPr>
        <w:t>.</w:t>
      </w:r>
      <w:r w:rsidR="00FF6995">
        <w:rPr>
          <w:bCs/>
          <w:color w:val="000000"/>
        </w:rPr>
        <w:t>725,00</w:t>
      </w:r>
      <w:r w:rsidR="00CC4752">
        <w:rPr>
          <w:bCs/>
          <w:color w:val="000000"/>
        </w:rPr>
        <w:t xml:space="preserve"> EUR ili </w:t>
      </w:r>
      <w:r w:rsidR="00FF6995">
        <w:rPr>
          <w:bCs/>
          <w:color w:val="000000"/>
        </w:rPr>
        <w:t>196,26</w:t>
      </w:r>
      <w:r w:rsidR="00CC4752">
        <w:rPr>
          <w:bCs/>
          <w:color w:val="000000"/>
        </w:rPr>
        <w:t>% te „U</w:t>
      </w:r>
      <w:r w:rsidRPr="00DE58C8">
        <w:rPr>
          <w:bCs/>
          <w:color w:val="000000"/>
        </w:rPr>
        <w:t>lična rasvjeta</w:t>
      </w:r>
      <w:r w:rsidR="00CC4752">
        <w:rPr>
          <w:bCs/>
          <w:color w:val="000000"/>
        </w:rPr>
        <w:t xml:space="preserve">“ koja se </w:t>
      </w:r>
      <w:r w:rsidR="00FF6995">
        <w:rPr>
          <w:bCs/>
          <w:color w:val="000000"/>
        </w:rPr>
        <w:t>smanjuje</w:t>
      </w:r>
      <w:r w:rsidR="00CC4752">
        <w:rPr>
          <w:bCs/>
          <w:color w:val="000000"/>
        </w:rPr>
        <w:t xml:space="preserve"> za </w:t>
      </w:r>
      <w:r w:rsidR="00FF6995">
        <w:rPr>
          <w:bCs/>
          <w:color w:val="000000"/>
        </w:rPr>
        <w:t>1.220.222,75</w:t>
      </w:r>
      <w:r w:rsidR="00CC4752">
        <w:rPr>
          <w:bCs/>
          <w:color w:val="000000"/>
        </w:rPr>
        <w:t xml:space="preserve"> EUR ili </w:t>
      </w:r>
      <w:r w:rsidR="00FF6995">
        <w:rPr>
          <w:bCs/>
          <w:color w:val="000000"/>
        </w:rPr>
        <w:t>68,31</w:t>
      </w:r>
      <w:r w:rsidR="00CC4752">
        <w:rPr>
          <w:bCs/>
          <w:color w:val="000000"/>
        </w:rPr>
        <w:t>%.</w:t>
      </w:r>
    </w:p>
    <w:p w:rsidR="004E2152" w:rsidRDefault="004E2152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>FUNKCIJSKA KLASIFIKACIJA 07 Zdravstvo</w:t>
      </w:r>
      <w:r>
        <w:rPr>
          <w:bCs/>
          <w:color w:val="000000"/>
        </w:rPr>
        <w:t xml:space="preserve"> ne mijenja se.</w:t>
      </w:r>
    </w:p>
    <w:p w:rsidR="00CC4752" w:rsidRDefault="00CC4752" w:rsidP="001A25F9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FUNKCIJSKA KLASIFIKACIJA 08 Rekreacija, kultura i religija povećava se za </w:t>
      </w:r>
      <w:r w:rsidR="00FF6995">
        <w:rPr>
          <w:bCs/>
          <w:color w:val="000000"/>
        </w:rPr>
        <w:t>2.399.092,12</w:t>
      </w:r>
      <w:r>
        <w:rPr>
          <w:bCs/>
          <w:color w:val="000000"/>
        </w:rPr>
        <w:t xml:space="preserve"> EUR ili </w:t>
      </w:r>
      <w:r w:rsidR="00FF6995">
        <w:rPr>
          <w:bCs/>
          <w:color w:val="000000"/>
        </w:rPr>
        <w:t>89,58% te sada iznosi</w:t>
      </w:r>
      <w:r>
        <w:rPr>
          <w:bCs/>
          <w:color w:val="000000"/>
        </w:rPr>
        <w:t xml:space="preserve"> </w:t>
      </w:r>
      <w:r w:rsidR="00FF6995">
        <w:rPr>
          <w:bCs/>
          <w:color w:val="000000"/>
        </w:rPr>
        <w:t>5</w:t>
      </w:r>
      <w:r>
        <w:rPr>
          <w:bCs/>
          <w:color w:val="000000"/>
        </w:rPr>
        <w:t>.</w:t>
      </w:r>
      <w:r w:rsidR="00FF6995">
        <w:rPr>
          <w:bCs/>
          <w:color w:val="000000"/>
        </w:rPr>
        <w:t>077.222,52</w:t>
      </w:r>
      <w:r>
        <w:rPr>
          <w:bCs/>
          <w:color w:val="000000"/>
        </w:rPr>
        <w:t xml:space="preserve"> EUR.</w:t>
      </w:r>
      <w:r w:rsidR="001A25F9" w:rsidRPr="00DE58C8">
        <w:rPr>
          <w:bCs/>
          <w:color w:val="000000"/>
        </w:rPr>
        <w:t xml:space="preserve"> </w:t>
      </w:r>
      <w:r>
        <w:rPr>
          <w:bCs/>
          <w:color w:val="000000"/>
        </w:rPr>
        <w:t>„</w:t>
      </w:r>
      <w:r w:rsidR="001A25F9" w:rsidRPr="00DE58C8">
        <w:rPr>
          <w:bCs/>
          <w:color w:val="000000"/>
        </w:rPr>
        <w:t>Službe rekreacije i sporta</w:t>
      </w:r>
      <w:r>
        <w:rPr>
          <w:bCs/>
          <w:color w:val="000000"/>
        </w:rPr>
        <w:t xml:space="preserve">“ povećava se za </w:t>
      </w:r>
      <w:r w:rsidR="00FF6995">
        <w:rPr>
          <w:bCs/>
          <w:color w:val="000000"/>
        </w:rPr>
        <w:t>2.219.643,22</w:t>
      </w:r>
      <w:r>
        <w:rPr>
          <w:bCs/>
          <w:color w:val="000000"/>
        </w:rPr>
        <w:t xml:space="preserve"> EUR ili </w:t>
      </w:r>
      <w:r w:rsidR="00FF6995">
        <w:rPr>
          <w:bCs/>
          <w:color w:val="000000"/>
        </w:rPr>
        <w:t>114,15</w:t>
      </w:r>
      <w:r>
        <w:rPr>
          <w:bCs/>
          <w:color w:val="000000"/>
        </w:rPr>
        <w:t>%, „</w:t>
      </w:r>
      <w:r w:rsidR="001A25F9" w:rsidRPr="00DE58C8">
        <w:rPr>
          <w:bCs/>
          <w:color w:val="000000"/>
        </w:rPr>
        <w:t>Službe kulture</w:t>
      </w:r>
      <w:r>
        <w:rPr>
          <w:bCs/>
          <w:color w:val="000000"/>
        </w:rPr>
        <w:t xml:space="preserve">“ povećava se </w:t>
      </w:r>
      <w:r w:rsidR="00FF6995">
        <w:rPr>
          <w:bCs/>
          <w:color w:val="000000"/>
        </w:rPr>
        <w:t>22.666,65</w:t>
      </w:r>
      <w:r>
        <w:rPr>
          <w:bCs/>
          <w:color w:val="000000"/>
        </w:rPr>
        <w:t xml:space="preserve"> EUR ili </w:t>
      </w:r>
      <w:r w:rsidR="00FF6995">
        <w:rPr>
          <w:bCs/>
          <w:color w:val="000000"/>
        </w:rPr>
        <w:t>3,89</w:t>
      </w:r>
      <w:r>
        <w:rPr>
          <w:bCs/>
          <w:color w:val="000000"/>
        </w:rPr>
        <w:t>%</w:t>
      </w:r>
      <w:r w:rsidR="00FF6995">
        <w:rPr>
          <w:bCs/>
          <w:color w:val="000000"/>
        </w:rPr>
        <w:t xml:space="preserve">, „Religijske i druge službene zajednice“ povećavaju se za 20.000,00 EUR ili 30,77% </w:t>
      </w:r>
      <w:r>
        <w:rPr>
          <w:bCs/>
          <w:color w:val="000000"/>
        </w:rPr>
        <w:t xml:space="preserve"> te </w:t>
      </w:r>
      <w:r w:rsidR="001A25F9" w:rsidRPr="00DE58C8">
        <w:rPr>
          <w:bCs/>
          <w:color w:val="000000"/>
        </w:rPr>
        <w:t xml:space="preserve">"Rashodi za rekreaciju, kulturu i religiju koji nisu drugdje svrstani" </w:t>
      </w:r>
      <w:r>
        <w:rPr>
          <w:bCs/>
          <w:color w:val="000000"/>
        </w:rPr>
        <w:t xml:space="preserve">povećavaju se za </w:t>
      </w:r>
      <w:r w:rsidR="00FF6995">
        <w:rPr>
          <w:bCs/>
          <w:color w:val="000000"/>
        </w:rPr>
        <w:t>136.782,25</w:t>
      </w:r>
      <w:r>
        <w:rPr>
          <w:bCs/>
          <w:color w:val="000000"/>
        </w:rPr>
        <w:t xml:space="preserve"> EUR, odnosno </w:t>
      </w:r>
      <w:r w:rsidR="00FF6995">
        <w:rPr>
          <w:bCs/>
          <w:color w:val="000000"/>
        </w:rPr>
        <w:t>158,15</w:t>
      </w:r>
      <w:r>
        <w:rPr>
          <w:bCs/>
          <w:color w:val="000000"/>
        </w:rPr>
        <w:t>%.</w:t>
      </w:r>
    </w:p>
    <w:p w:rsidR="00CC4752" w:rsidRDefault="001A25F9" w:rsidP="00593D2B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lastRenderedPageBreak/>
        <w:t xml:space="preserve">FUNKCIJSKA KLASIFIKACIJA 09 Obrazovanje </w:t>
      </w:r>
      <w:r w:rsidR="00CC4752">
        <w:rPr>
          <w:bCs/>
          <w:color w:val="000000"/>
        </w:rPr>
        <w:t xml:space="preserve">povećava se za </w:t>
      </w:r>
      <w:r w:rsidR="00593D2B">
        <w:rPr>
          <w:bCs/>
          <w:color w:val="000000"/>
        </w:rPr>
        <w:t>2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437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975,34</w:t>
      </w:r>
      <w:r w:rsidR="00CC4752">
        <w:rPr>
          <w:bCs/>
          <w:color w:val="000000"/>
        </w:rPr>
        <w:t xml:space="preserve"> EUR ili </w:t>
      </w:r>
      <w:r w:rsidR="00593D2B">
        <w:rPr>
          <w:bCs/>
          <w:color w:val="000000"/>
        </w:rPr>
        <w:t>57,00</w:t>
      </w:r>
      <w:r w:rsidR="00CC4752">
        <w:rPr>
          <w:bCs/>
          <w:color w:val="000000"/>
        </w:rPr>
        <w:t xml:space="preserve">% te sada iznosi </w:t>
      </w:r>
      <w:r w:rsidR="00593D2B">
        <w:rPr>
          <w:bCs/>
          <w:color w:val="000000"/>
        </w:rPr>
        <w:t>6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714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855,11</w:t>
      </w:r>
      <w:r w:rsidR="00CC4752">
        <w:rPr>
          <w:bCs/>
          <w:color w:val="000000"/>
        </w:rPr>
        <w:t xml:space="preserve"> EUR.</w:t>
      </w:r>
      <w:r w:rsidRPr="00DE58C8">
        <w:rPr>
          <w:bCs/>
          <w:color w:val="000000"/>
        </w:rPr>
        <w:t xml:space="preserve"> </w:t>
      </w:r>
      <w:r w:rsidR="00CC4752">
        <w:rPr>
          <w:bCs/>
          <w:color w:val="000000"/>
        </w:rPr>
        <w:t>„</w:t>
      </w:r>
      <w:r w:rsidRPr="00DE58C8">
        <w:rPr>
          <w:bCs/>
          <w:color w:val="000000"/>
        </w:rPr>
        <w:t>Predškolsko i osnovno obrazovanje</w:t>
      </w:r>
      <w:r w:rsidR="00CC4752">
        <w:rPr>
          <w:bCs/>
          <w:color w:val="000000"/>
        </w:rPr>
        <w:t>“ povećava se za</w:t>
      </w:r>
      <w:r w:rsidR="00593D2B">
        <w:rPr>
          <w:bCs/>
          <w:color w:val="000000"/>
        </w:rPr>
        <w:t xml:space="preserve"> 2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491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065,00</w:t>
      </w:r>
      <w:r w:rsidR="00CC4752">
        <w:rPr>
          <w:bCs/>
          <w:color w:val="000000"/>
        </w:rPr>
        <w:t xml:space="preserve"> EUR ili </w:t>
      </w:r>
      <w:r w:rsidR="00593D2B">
        <w:rPr>
          <w:bCs/>
          <w:color w:val="000000"/>
        </w:rPr>
        <w:t>73,20</w:t>
      </w:r>
      <w:r w:rsidR="00CC4752">
        <w:rPr>
          <w:bCs/>
          <w:color w:val="000000"/>
        </w:rPr>
        <w:t xml:space="preserve">%, </w:t>
      </w:r>
      <w:r w:rsidR="00593D2B">
        <w:rPr>
          <w:bCs/>
          <w:color w:val="000000"/>
        </w:rPr>
        <w:t xml:space="preserve">„Usluge obrazovanja koje nisu drugdje svrstane“ za 3.155,34 EUR ili 6,61% dok se </w:t>
      </w:r>
      <w:r w:rsidR="00CC4752">
        <w:rPr>
          <w:bCs/>
          <w:color w:val="000000"/>
        </w:rPr>
        <w:t>„Obr</w:t>
      </w:r>
      <w:r w:rsidRPr="00DE58C8">
        <w:rPr>
          <w:bCs/>
          <w:color w:val="000000"/>
        </w:rPr>
        <w:t>azovanje koje se ne može definirati po stupnju</w:t>
      </w:r>
      <w:r w:rsidR="00CC4752">
        <w:rPr>
          <w:bCs/>
          <w:color w:val="000000"/>
        </w:rPr>
        <w:t xml:space="preserve">“ </w:t>
      </w:r>
      <w:r w:rsidR="00593D2B">
        <w:rPr>
          <w:bCs/>
          <w:color w:val="000000"/>
        </w:rPr>
        <w:t xml:space="preserve">smanjuje </w:t>
      </w:r>
      <w:r w:rsidR="00CC4752">
        <w:rPr>
          <w:bCs/>
          <w:color w:val="000000"/>
        </w:rPr>
        <w:t>za</w:t>
      </w:r>
      <w:r w:rsidR="00593D2B">
        <w:rPr>
          <w:bCs/>
          <w:color w:val="000000"/>
        </w:rPr>
        <w:t xml:space="preserve"> 56.245,00 EUR ili 6,81%</w:t>
      </w:r>
      <w:r w:rsidR="00CC4752">
        <w:rPr>
          <w:bCs/>
          <w:color w:val="000000"/>
        </w:rPr>
        <w:t>.</w:t>
      </w:r>
    </w:p>
    <w:p w:rsidR="001A25F9" w:rsidRPr="00052C81" w:rsidRDefault="001A25F9" w:rsidP="001A25F9">
      <w:pPr>
        <w:ind w:firstLine="708"/>
        <w:rPr>
          <w:bCs/>
          <w:color w:val="000000"/>
        </w:rPr>
      </w:pPr>
      <w:r w:rsidRPr="00DE58C8">
        <w:rPr>
          <w:bCs/>
          <w:color w:val="000000"/>
        </w:rPr>
        <w:t xml:space="preserve">FUNKCIJSKA KLASIFIKACIJA 10 Socijalna zaštita </w:t>
      </w:r>
      <w:r w:rsidR="00CC4752">
        <w:rPr>
          <w:bCs/>
          <w:color w:val="000000"/>
        </w:rPr>
        <w:t xml:space="preserve">povećava se za </w:t>
      </w:r>
      <w:r w:rsidR="00593D2B">
        <w:rPr>
          <w:bCs/>
          <w:color w:val="000000"/>
        </w:rPr>
        <w:t>334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 xml:space="preserve">445,83 </w:t>
      </w:r>
      <w:r w:rsidR="00CC4752">
        <w:rPr>
          <w:bCs/>
          <w:color w:val="000000"/>
        </w:rPr>
        <w:t xml:space="preserve">EUR ili </w:t>
      </w:r>
      <w:r w:rsidR="00593D2B">
        <w:rPr>
          <w:bCs/>
          <w:color w:val="000000"/>
        </w:rPr>
        <w:t>63,11</w:t>
      </w:r>
      <w:r w:rsidR="00CC4752">
        <w:rPr>
          <w:bCs/>
          <w:color w:val="000000"/>
        </w:rPr>
        <w:t xml:space="preserve">% te sada iznosi </w:t>
      </w:r>
      <w:r w:rsidR="00593D2B">
        <w:rPr>
          <w:bCs/>
          <w:color w:val="000000"/>
        </w:rPr>
        <w:t>864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371,83</w:t>
      </w:r>
      <w:r w:rsidR="00CC4752">
        <w:rPr>
          <w:bCs/>
          <w:color w:val="000000"/>
        </w:rPr>
        <w:t xml:space="preserve"> EUR. „</w:t>
      </w:r>
      <w:r w:rsidRPr="00DE58C8">
        <w:rPr>
          <w:bCs/>
          <w:color w:val="000000"/>
        </w:rPr>
        <w:t>Nezaposlenost</w:t>
      </w:r>
      <w:r w:rsidR="00CC4752">
        <w:rPr>
          <w:bCs/>
          <w:color w:val="000000"/>
        </w:rPr>
        <w:t xml:space="preserve">“ se povećava za 100% i sada iznosi </w:t>
      </w:r>
      <w:r w:rsidR="00593D2B">
        <w:rPr>
          <w:bCs/>
          <w:color w:val="000000"/>
        </w:rPr>
        <w:t>207</w:t>
      </w:r>
      <w:r w:rsidR="00CC4752">
        <w:rPr>
          <w:bCs/>
          <w:color w:val="000000"/>
        </w:rPr>
        <w:t>.</w:t>
      </w:r>
      <w:r w:rsidR="00593D2B">
        <w:rPr>
          <w:bCs/>
          <w:color w:val="000000"/>
        </w:rPr>
        <w:t>900,00</w:t>
      </w:r>
      <w:r w:rsidR="00CC4752">
        <w:rPr>
          <w:bCs/>
          <w:color w:val="000000"/>
        </w:rPr>
        <w:t xml:space="preserve"> EUR, „</w:t>
      </w:r>
      <w:r w:rsidRPr="00DE58C8">
        <w:rPr>
          <w:bCs/>
          <w:color w:val="000000"/>
        </w:rPr>
        <w:t>Stanovanje</w:t>
      </w:r>
      <w:r w:rsidR="00CC4752">
        <w:rPr>
          <w:bCs/>
          <w:color w:val="000000"/>
        </w:rPr>
        <w:t>“ se povećava za 136.545,83 EUR ili 76,19%, dok se „</w:t>
      </w:r>
      <w:r w:rsidRPr="00DE58C8">
        <w:rPr>
          <w:bCs/>
          <w:color w:val="000000"/>
        </w:rPr>
        <w:t>Aktivnosti socijalne zaštite koje nisu drugdje svrstane</w:t>
      </w:r>
      <w:r w:rsidR="00CC4752">
        <w:rPr>
          <w:bCs/>
          <w:color w:val="000000"/>
        </w:rPr>
        <w:t xml:space="preserve">“ smanjuje za </w:t>
      </w:r>
      <w:r w:rsidR="00593D2B">
        <w:rPr>
          <w:bCs/>
          <w:color w:val="000000"/>
        </w:rPr>
        <w:t>10.000,00</w:t>
      </w:r>
      <w:r w:rsidR="00CC4752">
        <w:rPr>
          <w:bCs/>
          <w:color w:val="000000"/>
        </w:rPr>
        <w:t xml:space="preserve"> EUR ili </w:t>
      </w:r>
      <w:r w:rsidR="00593D2B">
        <w:rPr>
          <w:bCs/>
          <w:color w:val="000000"/>
        </w:rPr>
        <w:t>3,44</w:t>
      </w:r>
      <w:r w:rsidR="00CC4752">
        <w:rPr>
          <w:bCs/>
          <w:color w:val="000000"/>
        </w:rPr>
        <w:t>%</w:t>
      </w:r>
      <w:r w:rsidRPr="00052C81">
        <w:rPr>
          <w:bCs/>
          <w:color w:val="000000"/>
        </w:rPr>
        <w:t>.</w:t>
      </w:r>
    </w:p>
    <w:p w:rsidR="00D1114F" w:rsidRDefault="00D1114F" w:rsidP="00D1114F">
      <w:pPr>
        <w:ind w:left="720"/>
      </w:pPr>
    </w:p>
    <w:p w:rsidR="00D27B31" w:rsidRDefault="00D27B31" w:rsidP="00D27B31">
      <w:pPr>
        <w:shd w:val="clear" w:color="auto" w:fill="FFFFFF" w:themeFill="background1"/>
      </w:pPr>
    </w:p>
    <w:p w:rsidR="00D1114F" w:rsidRPr="00D27B31" w:rsidRDefault="00D27B31" w:rsidP="00D27B31">
      <w:pPr>
        <w:shd w:val="clear" w:color="auto" w:fill="FFFFFF" w:themeFill="background1"/>
        <w:ind w:left="360"/>
        <w:rPr>
          <w:highlight w:val="yellow"/>
        </w:rPr>
      </w:pPr>
      <w:r>
        <w:t xml:space="preserve">B. </w:t>
      </w:r>
      <w:r w:rsidR="00D1114F">
        <w:t>RAČUN ZADUŽIVANJA/FINANCIRANJA</w:t>
      </w:r>
      <w:r w:rsidR="00593D2B" w:rsidRPr="00D27B31">
        <w:rPr>
          <w:highlight w:val="yellow"/>
        </w:rPr>
        <w:t xml:space="preserve"> </w:t>
      </w:r>
    </w:p>
    <w:p w:rsidR="001A25F9" w:rsidRDefault="001A25F9" w:rsidP="002C47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025DA" w:rsidRDefault="00593D2B" w:rsidP="00593D2B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 xml:space="preserve">Nakon predloženih izmjena i dopuna </w:t>
      </w:r>
      <w:r>
        <w:t>Proračuna Grada Slatine za 2024. godinu u</w:t>
      </w:r>
      <w:r w:rsidRPr="00C46320">
        <w:rPr>
          <w:lang w:eastAsia="en-US"/>
        </w:rPr>
        <w:t>kupni</w:t>
      </w:r>
      <w:r>
        <w:rPr>
          <w:lang w:eastAsia="en-US"/>
        </w:rPr>
        <w:t xml:space="preserve"> </w:t>
      </w:r>
    </w:p>
    <w:p w:rsidR="00462906" w:rsidRDefault="00593D2B" w:rsidP="00593D2B">
      <w:r w:rsidRPr="009F207D">
        <w:t xml:space="preserve">Primici od financijske imovine i zaduživanja </w:t>
      </w:r>
      <w:r>
        <w:t>povećavaju se za 4.225.827,52 EUR ili 318,4%</w:t>
      </w:r>
      <w:r w:rsidR="00462906">
        <w:t xml:space="preserve"> i </w:t>
      </w:r>
      <w:r>
        <w:t>iznose 5.553.055,52 EUR</w:t>
      </w:r>
      <w:r w:rsidR="00462906">
        <w:t>.</w:t>
      </w:r>
    </w:p>
    <w:p w:rsidR="00462906" w:rsidRDefault="00462906" w:rsidP="00593D2B"/>
    <w:p w:rsidR="00462906" w:rsidRDefault="00462906" w:rsidP="00593D2B">
      <w:pPr>
        <w:rPr>
          <w:u w:val="single"/>
        </w:rPr>
      </w:pPr>
      <w:r w:rsidRPr="00462906">
        <w:rPr>
          <w:u w:val="single"/>
        </w:rPr>
        <w:t>Račun financiranja prema ekonomskoj klasifikaciji</w:t>
      </w:r>
    </w:p>
    <w:p w:rsidR="00462906" w:rsidRPr="00462906" w:rsidRDefault="00462906" w:rsidP="00593D2B">
      <w:pPr>
        <w:rPr>
          <w:u w:val="single"/>
        </w:rPr>
      </w:pPr>
    </w:p>
    <w:p w:rsidR="00462906" w:rsidRDefault="00D62780" w:rsidP="00593D2B">
      <w:r w:rsidRPr="009F207D">
        <w:t xml:space="preserve">Primici od financijske imovine i zaduživanja </w:t>
      </w:r>
      <w:r>
        <w:t>povećavaju se za 4.225.827,52 EUR</w:t>
      </w:r>
      <w:r w:rsidR="00364375">
        <w:t xml:space="preserve"> ili 318,39</w:t>
      </w:r>
      <w:r>
        <w:t>% i iznose 5.553.055,52 EUR,</w:t>
      </w:r>
      <w:r w:rsidR="00593D2B">
        <w:t xml:space="preserve"> a odnose se na </w:t>
      </w:r>
      <w:r>
        <w:t xml:space="preserve">Primitke od prodaje dionica i udjela u glavnici koji se povećavaju za 124.766,22 EUR ili 100,00% te na primitke od zaduživanja koji se povećavaju za 4.101.061,30 EUR ili 308,99% i sada iznose 5.428.289,30 EUR. Primitci od zaduživanja odnose se na </w:t>
      </w:r>
      <w:r w:rsidR="00593D2B">
        <w:t>dugoročn</w:t>
      </w:r>
      <w:r>
        <w:t>e</w:t>
      </w:r>
      <w:r w:rsidR="00593D2B">
        <w:t xml:space="preserve"> kredit</w:t>
      </w:r>
      <w:r>
        <w:t>e</w:t>
      </w:r>
      <w:r w:rsidR="00593D2B">
        <w:t xml:space="preserve"> kod HBOR-a za</w:t>
      </w:r>
      <w:r w:rsidR="00462906">
        <w:t xml:space="preserve"> sljedeće projekte:</w:t>
      </w:r>
    </w:p>
    <w:p w:rsidR="00462906" w:rsidRDefault="00462906" w:rsidP="00462906">
      <w:pPr>
        <w:pStyle w:val="Odlomakpopisa"/>
        <w:numPr>
          <w:ilvl w:val="0"/>
          <w:numId w:val="42"/>
        </w:numPr>
      </w:pPr>
      <w:r>
        <w:t xml:space="preserve">Uređenje </w:t>
      </w:r>
      <w:proofErr w:type="spellStart"/>
      <w:r>
        <w:t>Staroškolskog</w:t>
      </w:r>
      <w:proofErr w:type="spellEnd"/>
      <w:r>
        <w:t xml:space="preserve"> igrališta u Slatini u iznosu od 202.571,63 EUR,</w:t>
      </w:r>
    </w:p>
    <w:p w:rsidR="00462906" w:rsidRDefault="00462906" w:rsidP="00462906">
      <w:pPr>
        <w:pStyle w:val="Odlomakpopisa"/>
        <w:numPr>
          <w:ilvl w:val="0"/>
          <w:numId w:val="42"/>
        </w:numPr>
      </w:pPr>
      <w:r>
        <w:t xml:space="preserve">Spojna cesta PZ </w:t>
      </w:r>
      <w:proofErr w:type="spellStart"/>
      <w:r>
        <w:t>Trnovača</w:t>
      </w:r>
      <w:proofErr w:type="spellEnd"/>
      <w:r>
        <w:t xml:space="preserve"> - N. Š. Zrinskog u iznosu od 500.000,00 EUR,</w:t>
      </w:r>
    </w:p>
    <w:p w:rsidR="00462906" w:rsidRDefault="00462906" w:rsidP="00462906">
      <w:pPr>
        <w:pStyle w:val="Odlomakpopisa"/>
        <w:numPr>
          <w:ilvl w:val="0"/>
          <w:numId w:val="42"/>
        </w:numPr>
      </w:pPr>
      <w:r>
        <w:t>Izgradnja hostela sa sportsko-rekreacijskom dvoranom visoke energetske učinkovitosti u iznosu od 1.632.671,59 EUR,</w:t>
      </w:r>
    </w:p>
    <w:p w:rsidR="00462906" w:rsidRDefault="00462906" w:rsidP="00462906">
      <w:pPr>
        <w:pStyle w:val="Odlomakpopisa"/>
        <w:numPr>
          <w:ilvl w:val="0"/>
          <w:numId w:val="42"/>
        </w:numPr>
      </w:pPr>
      <w:r>
        <w:t>Izgradnja i opremanje područnog objekta DV Zeko u Slatini u iznosu od 2.500.000,00 EUR i</w:t>
      </w:r>
    </w:p>
    <w:p w:rsidR="00462906" w:rsidRDefault="00462906" w:rsidP="00462906">
      <w:pPr>
        <w:pStyle w:val="Odlomakpopisa"/>
        <w:numPr>
          <w:ilvl w:val="0"/>
          <w:numId w:val="42"/>
        </w:numPr>
      </w:pPr>
      <w:r>
        <w:t>Vodoopskrbni i kanalizacijski sustav poduzetničke zone „Turbina 3“ u iznosu od 596.046,08 EUR.</w:t>
      </w:r>
    </w:p>
    <w:p w:rsidR="00593D2B" w:rsidRDefault="00593D2B" w:rsidP="00593D2B">
      <w:pPr>
        <w:ind w:firstLine="708"/>
      </w:pPr>
    </w:p>
    <w:p w:rsidR="00593D2B" w:rsidRDefault="00593D2B" w:rsidP="00593D2B">
      <w:pPr>
        <w:ind w:firstLine="708"/>
      </w:pPr>
      <w:r>
        <w:t>I</w:t>
      </w:r>
      <w:r w:rsidRPr="009F207D">
        <w:t xml:space="preserve">zdaci za financijsku imovinu i otplatu zajmova </w:t>
      </w:r>
      <w:r>
        <w:t>u 2024. godini nisu planirani budući da se planira</w:t>
      </w:r>
      <w:r w:rsidR="00462906">
        <w:t>ju</w:t>
      </w:r>
      <w:r>
        <w:t xml:space="preserve"> podići dugoročni kredit</w:t>
      </w:r>
      <w:r w:rsidR="00462906">
        <w:t xml:space="preserve">i kod HBOR-a za prethodno navedene projekte </w:t>
      </w:r>
      <w:r>
        <w:t xml:space="preserve">s počekom </w:t>
      </w:r>
      <w:r w:rsidR="00462906">
        <w:t>od godine dana</w:t>
      </w:r>
      <w:r>
        <w:t>.</w:t>
      </w:r>
    </w:p>
    <w:p w:rsidR="00462906" w:rsidRDefault="00462906" w:rsidP="00593D2B">
      <w:pPr>
        <w:ind w:firstLine="708"/>
      </w:pPr>
    </w:p>
    <w:p w:rsidR="00D62780" w:rsidRDefault="00D62780" w:rsidP="00593D2B">
      <w:pPr>
        <w:ind w:firstLine="708"/>
      </w:pPr>
    </w:p>
    <w:p w:rsidR="00D62780" w:rsidRDefault="00D62780" w:rsidP="00593D2B">
      <w:pPr>
        <w:ind w:firstLine="708"/>
      </w:pPr>
    </w:p>
    <w:p w:rsidR="00D62780" w:rsidRDefault="00D62780" w:rsidP="00593D2B">
      <w:pPr>
        <w:ind w:firstLine="708"/>
      </w:pPr>
    </w:p>
    <w:p w:rsidR="00593D2B" w:rsidRDefault="00593D2B" w:rsidP="00593D2B">
      <w:pPr>
        <w:ind w:firstLine="708"/>
        <w:rPr>
          <w:highlight w:val="yellow"/>
          <w:lang w:eastAsia="en-US"/>
        </w:rPr>
      </w:pPr>
    </w:p>
    <w:p w:rsidR="00593D2B" w:rsidRDefault="00593D2B" w:rsidP="00593D2B">
      <w:pPr>
        <w:ind w:firstLine="708"/>
        <w:rPr>
          <w:bCs/>
          <w:color w:val="000000"/>
          <w:u w:val="single"/>
        </w:rPr>
      </w:pPr>
      <w:r w:rsidRPr="00D00C00">
        <w:rPr>
          <w:bCs/>
          <w:color w:val="000000"/>
          <w:u w:val="single"/>
        </w:rPr>
        <w:lastRenderedPageBreak/>
        <w:t>Pri</w:t>
      </w:r>
      <w:r>
        <w:rPr>
          <w:bCs/>
          <w:color w:val="000000"/>
          <w:u w:val="single"/>
        </w:rPr>
        <w:t>mici  i izdaci</w:t>
      </w:r>
      <w:r w:rsidRPr="00D00C00">
        <w:rPr>
          <w:bCs/>
          <w:color w:val="000000"/>
          <w:u w:val="single"/>
        </w:rPr>
        <w:t xml:space="preserve"> prema izvoru financiranja</w:t>
      </w:r>
    </w:p>
    <w:p w:rsidR="00593D2B" w:rsidRDefault="00593D2B" w:rsidP="00593D2B">
      <w:pPr>
        <w:ind w:firstLine="708"/>
        <w:rPr>
          <w:lang w:eastAsia="en-US"/>
        </w:rPr>
      </w:pPr>
    </w:p>
    <w:p w:rsidR="006152EF" w:rsidRDefault="006152EF" w:rsidP="00593D2B">
      <w:pPr>
        <w:ind w:firstLine="708"/>
        <w:rPr>
          <w:lang w:eastAsia="en-US"/>
        </w:rPr>
      </w:pPr>
      <w:r>
        <w:rPr>
          <w:lang w:eastAsia="en-US"/>
        </w:rPr>
        <w:t>Primici se ukupno povećavaju za 4.225.827,52 EUR ili 318,39% od čega Opći prihodi i primici za 124.766,22 EUR ili 100%, a Namjenski primici</w:t>
      </w:r>
      <w:r w:rsidR="00364375">
        <w:rPr>
          <w:lang w:eastAsia="en-US"/>
        </w:rPr>
        <w:t>, odnosno Namjenski primici od financijske imovine i zaduživanja</w:t>
      </w:r>
      <w:r>
        <w:rPr>
          <w:lang w:eastAsia="en-US"/>
        </w:rPr>
        <w:t xml:space="preserve"> za 4.101.061,30 EUR ili 308,99%</w:t>
      </w:r>
      <w:r w:rsidR="00364375">
        <w:rPr>
          <w:lang w:eastAsia="en-US"/>
        </w:rPr>
        <w:t>.</w:t>
      </w:r>
    </w:p>
    <w:p w:rsidR="00D27B31" w:rsidRDefault="00D27B31" w:rsidP="00593D2B">
      <w:pPr>
        <w:ind w:firstLine="708"/>
        <w:rPr>
          <w:lang w:eastAsia="en-US"/>
        </w:rPr>
      </w:pPr>
    </w:p>
    <w:p w:rsidR="00593D2B" w:rsidRDefault="00593D2B" w:rsidP="00593D2B">
      <w:pPr>
        <w:ind w:firstLine="708"/>
        <w:rPr>
          <w:lang w:eastAsia="en-US"/>
        </w:rPr>
      </w:pPr>
      <w:r>
        <w:rPr>
          <w:lang w:eastAsia="en-US"/>
        </w:rPr>
        <w:t>Otplata planiran</w:t>
      </w:r>
      <w:r w:rsidR="00D62780">
        <w:rPr>
          <w:lang w:eastAsia="en-US"/>
        </w:rPr>
        <w:t>ih</w:t>
      </w:r>
      <w:r>
        <w:rPr>
          <w:lang w:eastAsia="en-US"/>
        </w:rPr>
        <w:t xml:space="preserve"> n</w:t>
      </w:r>
      <w:r w:rsidRPr="0070014F">
        <w:rPr>
          <w:lang w:eastAsia="en-US"/>
        </w:rPr>
        <w:t>amjensk</w:t>
      </w:r>
      <w:r w:rsidR="00D62780">
        <w:rPr>
          <w:lang w:eastAsia="en-US"/>
        </w:rPr>
        <w:t>ih</w:t>
      </w:r>
      <w:r w:rsidRPr="0070014F">
        <w:rPr>
          <w:lang w:eastAsia="en-US"/>
        </w:rPr>
        <w:t xml:space="preserve"> primitk</w:t>
      </w:r>
      <w:r>
        <w:rPr>
          <w:lang w:eastAsia="en-US"/>
        </w:rPr>
        <w:t>a</w:t>
      </w:r>
      <w:r w:rsidRPr="0070014F">
        <w:rPr>
          <w:lang w:eastAsia="en-US"/>
        </w:rPr>
        <w:t xml:space="preserve"> od zaduživanja Grada</w:t>
      </w:r>
      <w:r>
        <w:rPr>
          <w:lang w:eastAsia="en-US"/>
        </w:rPr>
        <w:t xml:space="preserve"> – dugoročni kredit</w:t>
      </w:r>
      <w:r w:rsidR="00D62780">
        <w:rPr>
          <w:lang w:eastAsia="en-US"/>
        </w:rPr>
        <w:t>i</w:t>
      </w:r>
      <w:r>
        <w:rPr>
          <w:lang w:eastAsia="en-US"/>
        </w:rPr>
        <w:t xml:space="preserve"> kod HBOR-a </w:t>
      </w:r>
      <w:r w:rsidRPr="00C40C3F">
        <w:t xml:space="preserve">za </w:t>
      </w:r>
      <w:r w:rsidR="00D62780">
        <w:t>5 projekata ne planira se u 2024. godini</w:t>
      </w:r>
      <w:r w:rsidRPr="00C40C3F">
        <w:t xml:space="preserve"> </w:t>
      </w:r>
      <w:r w:rsidR="006152EF">
        <w:t>budući da se planiraju podići dugoročni krediti s počekom od godine dana</w:t>
      </w:r>
      <w:r>
        <w:rPr>
          <w:lang w:eastAsia="en-US"/>
        </w:rPr>
        <w:t>.</w:t>
      </w:r>
    </w:p>
    <w:p w:rsidR="00593D2B" w:rsidRDefault="00593D2B" w:rsidP="00C025DA">
      <w:pPr>
        <w:ind w:firstLine="708"/>
      </w:pPr>
    </w:p>
    <w:p w:rsidR="00593D2B" w:rsidRDefault="00593D2B" w:rsidP="00C025DA">
      <w:pPr>
        <w:ind w:firstLine="708"/>
      </w:pPr>
    </w:p>
    <w:p w:rsidR="00593D2B" w:rsidRDefault="00593D2B" w:rsidP="00C025DA">
      <w:pPr>
        <w:ind w:firstLine="708"/>
      </w:pPr>
    </w:p>
    <w:p w:rsidR="00C025DA" w:rsidRDefault="00C025DA" w:rsidP="00C025DA">
      <w:pPr>
        <w:ind w:firstLine="708"/>
      </w:pPr>
      <w:r>
        <w:t xml:space="preserve">RASPOLOŽIVA SREDSTVA IZ PRETHODNIH GODINA  </w:t>
      </w:r>
    </w:p>
    <w:p w:rsidR="00C025DA" w:rsidRDefault="00C025DA" w:rsidP="00C025DA">
      <w:pPr>
        <w:ind w:firstLine="708"/>
      </w:pPr>
    </w:p>
    <w:p w:rsidR="0090396A" w:rsidRPr="00C025DA" w:rsidRDefault="00952796" w:rsidP="00CC2E5E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C025DA">
        <w:rPr>
          <w:rFonts w:eastAsiaTheme="minorHAnsi"/>
          <w:lang w:eastAsia="en-US"/>
        </w:rPr>
        <w:t>Proračunom Grada S</w:t>
      </w:r>
      <w:r w:rsidR="00CC2E5E" w:rsidRPr="00C025DA">
        <w:rPr>
          <w:rFonts w:eastAsiaTheme="minorHAnsi"/>
          <w:lang w:eastAsia="en-US"/>
        </w:rPr>
        <w:t>latine za 202</w:t>
      </w:r>
      <w:r w:rsidR="00FF4CF7" w:rsidRPr="00C025DA">
        <w:rPr>
          <w:rFonts w:eastAsiaTheme="minorHAnsi"/>
          <w:lang w:eastAsia="en-US"/>
        </w:rPr>
        <w:t>4</w:t>
      </w:r>
      <w:r w:rsidR="00CC2E5E" w:rsidRPr="00C025DA">
        <w:rPr>
          <w:rFonts w:eastAsiaTheme="minorHAnsi"/>
          <w:lang w:eastAsia="en-US"/>
        </w:rPr>
        <w:t>. godinu planiran je</w:t>
      </w:r>
      <w:r w:rsidR="00056DEC" w:rsidRPr="00C025DA">
        <w:rPr>
          <w:rFonts w:eastAsiaTheme="minorHAnsi"/>
          <w:lang w:eastAsia="en-US"/>
        </w:rPr>
        <w:t xml:space="preserve"> prijenos viš</w:t>
      </w:r>
      <w:r w:rsidR="00CC2E5E" w:rsidRPr="00C025DA">
        <w:rPr>
          <w:rFonts w:eastAsiaTheme="minorHAnsi"/>
          <w:lang w:eastAsia="en-US"/>
        </w:rPr>
        <w:t>k</w:t>
      </w:r>
      <w:r w:rsidR="00056DEC" w:rsidRPr="00C025DA">
        <w:rPr>
          <w:rFonts w:eastAsiaTheme="minorHAnsi"/>
          <w:lang w:eastAsia="en-US"/>
        </w:rPr>
        <w:t>a</w:t>
      </w:r>
      <w:r w:rsidR="00CC2E5E" w:rsidRPr="00C025DA">
        <w:rPr>
          <w:rFonts w:eastAsiaTheme="minorHAnsi"/>
          <w:lang w:eastAsia="en-US"/>
        </w:rPr>
        <w:t xml:space="preserve"> prihoda nad rashodima</w:t>
      </w:r>
      <w:r w:rsidR="00056DEC" w:rsidRPr="00C025DA">
        <w:rPr>
          <w:rFonts w:eastAsiaTheme="minorHAnsi"/>
          <w:lang w:eastAsia="en-US"/>
        </w:rPr>
        <w:t xml:space="preserve"> iz 202</w:t>
      </w:r>
      <w:r w:rsidR="00FF4CF7" w:rsidRPr="00C025DA">
        <w:rPr>
          <w:rFonts w:eastAsiaTheme="minorHAnsi"/>
          <w:lang w:eastAsia="en-US"/>
        </w:rPr>
        <w:t>3</w:t>
      </w:r>
      <w:r w:rsidR="00056DEC" w:rsidRPr="00C025DA">
        <w:rPr>
          <w:rFonts w:eastAsiaTheme="minorHAnsi"/>
          <w:lang w:eastAsia="en-US"/>
        </w:rPr>
        <w:t>. u 202</w:t>
      </w:r>
      <w:r w:rsidR="00FF4CF7" w:rsidRPr="00C025DA">
        <w:rPr>
          <w:rFonts w:eastAsiaTheme="minorHAnsi"/>
          <w:lang w:eastAsia="en-US"/>
        </w:rPr>
        <w:t>4</w:t>
      </w:r>
      <w:r w:rsidR="00056DEC" w:rsidRPr="00C025DA">
        <w:rPr>
          <w:rFonts w:eastAsiaTheme="minorHAnsi"/>
          <w:lang w:eastAsia="en-US"/>
        </w:rPr>
        <w:t>. godinu</w:t>
      </w:r>
      <w:r w:rsidR="00CC2E5E" w:rsidRPr="00C025DA">
        <w:rPr>
          <w:rFonts w:eastAsiaTheme="minorHAnsi"/>
          <w:lang w:eastAsia="en-US"/>
        </w:rPr>
        <w:t xml:space="preserve"> u visini </w:t>
      </w:r>
      <w:r w:rsidR="00FF4CF7" w:rsidRPr="00C025DA">
        <w:t>418.566,19 EUR</w:t>
      </w:r>
      <w:r w:rsidR="00CC2E5E" w:rsidRPr="00C025DA">
        <w:rPr>
          <w:rFonts w:eastAsiaTheme="minorHAnsi"/>
          <w:lang w:eastAsia="en-US"/>
        </w:rPr>
        <w:t xml:space="preserve">, </w:t>
      </w:r>
      <w:r w:rsidR="004651DF" w:rsidRPr="00C025DA">
        <w:rPr>
          <w:rFonts w:eastAsiaTheme="minorHAnsi"/>
          <w:lang w:eastAsia="en-US"/>
        </w:rPr>
        <w:t>a ostvaren</w:t>
      </w:r>
      <w:r w:rsidR="00056DEC" w:rsidRPr="00C025DA">
        <w:rPr>
          <w:rFonts w:eastAsiaTheme="minorHAnsi"/>
          <w:lang w:eastAsia="en-US"/>
        </w:rPr>
        <w:t xml:space="preserve"> je</w:t>
      </w:r>
      <w:r w:rsidR="004651DF" w:rsidRPr="00C025DA">
        <w:rPr>
          <w:rFonts w:eastAsiaTheme="minorHAnsi"/>
          <w:lang w:eastAsia="en-US"/>
        </w:rPr>
        <w:t xml:space="preserve"> manjak prihoda nad rasho</w:t>
      </w:r>
      <w:r w:rsidR="00056DEC" w:rsidRPr="00C025DA">
        <w:rPr>
          <w:rFonts w:eastAsiaTheme="minorHAnsi"/>
          <w:lang w:eastAsia="en-US"/>
        </w:rPr>
        <w:t xml:space="preserve">dima u visini </w:t>
      </w:r>
      <w:r w:rsidR="00C025DA" w:rsidRPr="00C025DA">
        <w:rPr>
          <w:rFonts w:eastAsiaTheme="minorHAnsi"/>
          <w:lang w:eastAsia="en-US"/>
        </w:rPr>
        <w:t>342.869</w:t>
      </w:r>
      <w:r w:rsidR="00677413" w:rsidRPr="00C025DA">
        <w:rPr>
          <w:rFonts w:eastAsiaTheme="minorHAnsi"/>
          <w:lang w:eastAsia="en-US"/>
        </w:rPr>
        <w:t>,68</w:t>
      </w:r>
      <w:r w:rsidR="003205EF" w:rsidRPr="00C025DA">
        <w:rPr>
          <w:rFonts w:eastAsiaTheme="minorHAnsi"/>
          <w:lang w:eastAsia="en-US"/>
        </w:rPr>
        <w:t xml:space="preserve"> EUR</w:t>
      </w:r>
      <w:r w:rsidR="00056DEC" w:rsidRPr="00C025DA">
        <w:rPr>
          <w:rFonts w:eastAsiaTheme="minorHAnsi"/>
          <w:lang w:eastAsia="en-US"/>
        </w:rPr>
        <w:t xml:space="preserve">. </w:t>
      </w:r>
      <w:r w:rsidR="0090396A" w:rsidRPr="00C025DA">
        <w:rPr>
          <w:rFonts w:eastAsiaTheme="minorHAnsi"/>
          <w:lang w:eastAsia="en-US"/>
        </w:rPr>
        <w:t>Izmjenama i dopunama Prora</w:t>
      </w:r>
      <w:r w:rsidR="0090396A" w:rsidRPr="00C025DA">
        <w:rPr>
          <w:rFonts w:ascii="TimesNewRoman" w:eastAsiaTheme="minorHAnsi" w:hAnsi="TimesNewRoman" w:cs="TimesNewRoman"/>
          <w:lang w:eastAsia="en-US"/>
        </w:rPr>
        <w:t>č</w:t>
      </w:r>
      <w:r w:rsidR="0090396A" w:rsidRPr="00C025DA">
        <w:rPr>
          <w:rFonts w:eastAsiaTheme="minorHAnsi"/>
          <w:lang w:eastAsia="en-US"/>
        </w:rPr>
        <w:t xml:space="preserve">una Grada </w:t>
      </w:r>
      <w:r w:rsidR="00825C70" w:rsidRPr="00C025DA">
        <w:rPr>
          <w:rFonts w:eastAsiaTheme="minorHAnsi"/>
          <w:lang w:eastAsia="en-US"/>
        </w:rPr>
        <w:t>Slatine za 202</w:t>
      </w:r>
      <w:r w:rsidR="00FF4CF7" w:rsidRPr="00C025DA">
        <w:rPr>
          <w:rFonts w:eastAsiaTheme="minorHAnsi"/>
          <w:lang w:eastAsia="en-US"/>
        </w:rPr>
        <w:t>4</w:t>
      </w:r>
      <w:r w:rsidR="0090396A" w:rsidRPr="00C025DA">
        <w:rPr>
          <w:rFonts w:eastAsiaTheme="minorHAnsi"/>
          <w:lang w:eastAsia="en-US"/>
        </w:rPr>
        <w:t>. godinu</w:t>
      </w:r>
      <w:r w:rsidR="00056DEC" w:rsidRPr="00C025DA">
        <w:rPr>
          <w:rFonts w:eastAsiaTheme="minorHAnsi"/>
          <w:lang w:eastAsia="en-US"/>
        </w:rPr>
        <w:t xml:space="preserve"> stoga je</w:t>
      </w:r>
      <w:r w:rsidR="0090396A" w:rsidRPr="00C025DA">
        <w:rPr>
          <w:rFonts w:eastAsiaTheme="minorHAnsi"/>
          <w:lang w:eastAsia="en-US"/>
        </w:rPr>
        <w:t xml:space="preserve"> </w:t>
      </w:r>
      <w:r w:rsidR="004651DF" w:rsidRPr="00C025DA">
        <w:rPr>
          <w:rFonts w:eastAsiaTheme="minorHAnsi"/>
          <w:lang w:eastAsia="en-US"/>
        </w:rPr>
        <w:t>planirani</w:t>
      </w:r>
      <w:r w:rsidR="00825C70" w:rsidRPr="00C025DA">
        <w:rPr>
          <w:rFonts w:eastAsiaTheme="minorHAnsi"/>
          <w:lang w:eastAsia="en-US"/>
        </w:rPr>
        <w:t xml:space="preserve"> </w:t>
      </w:r>
      <w:r w:rsidR="004651DF" w:rsidRPr="00C025DA">
        <w:rPr>
          <w:rFonts w:eastAsiaTheme="minorHAnsi"/>
          <w:lang w:eastAsia="en-US"/>
        </w:rPr>
        <w:t xml:space="preserve">višak prihoda umanjen za </w:t>
      </w:r>
      <w:r w:rsidR="00FF4CF7" w:rsidRPr="00C025DA">
        <w:rPr>
          <w:rFonts w:eastAsiaTheme="minorHAnsi"/>
          <w:lang w:eastAsia="en-US"/>
        </w:rPr>
        <w:t>761.435,87</w:t>
      </w:r>
      <w:r w:rsidR="009F49FA" w:rsidRPr="00C025DA">
        <w:rPr>
          <w:rFonts w:eastAsiaTheme="minorHAnsi"/>
          <w:lang w:eastAsia="en-US"/>
        </w:rPr>
        <w:t xml:space="preserve"> EUR</w:t>
      </w:r>
      <w:r w:rsidR="00056DEC" w:rsidRPr="00C025DA">
        <w:rPr>
          <w:rFonts w:eastAsiaTheme="minorHAnsi"/>
          <w:lang w:eastAsia="en-US"/>
        </w:rPr>
        <w:t xml:space="preserve"> i povećani su prihodi</w:t>
      </w:r>
      <w:r w:rsidR="009A56B6" w:rsidRPr="00C025DA">
        <w:rPr>
          <w:rFonts w:eastAsiaTheme="minorHAnsi"/>
          <w:lang w:eastAsia="en-US"/>
        </w:rPr>
        <w:t>/primici</w:t>
      </w:r>
      <w:r w:rsidR="00056DEC" w:rsidRPr="00C025DA">
        <w:rPr>
          <w:rFonts w:eastAsiaTheme="minorHAnsi"/>
          <w:lang w:eastAsia="en-US"/>
        </w:rPr>
        <w:t xml:space="preserve"> nad rashodima</w:t>
      </w:r>
      <w:r w:rsidR="009A56B6" w:rsidRPr="00C025DA">
        <w:rPr>
          <w:rFonts w:eastAsiaTheme="minorHAnsi"/>
          <w:lang w:eastAsia="en-US"/>
        </w:rPr>
        <w:t>/i</w:t>
      </w:r>
      <w:r w:rsidR="00713EEB" w:rsidRPr="00C025DA">
        <w:rPr>
          <w:rFonts w:eastAsiaTheme="minorHAnsi"/>
          <w:lang w:eastAsia="en-US"/>
        </w:rPr>
        <w:t>z</w:t>
      </w:r>
      <w:r w:rsidR="009A56B6" w:rsidRPr="00C025DA">
        <w:rPr>
          <w:rFonts w:eastAsiaTheme="minorHAnsi"/>
          <w:lang w:eastAsia="en-US"/>
        </w:rPr>
        <w:t>dacima</w:t>
      </w:r>
      <w:r w:rsidR="00056DEC" w:rsidRPr="00C025DA">
        <w:rPr>
          <w:rFonts w:eastAsiaTheme="minorHAnsi"/>
          <w:lang w:eastAsia="en-US"/>
        </w:rPr>
        <w:t xml:space="preserve"> do visine ostvarenog manjka radi uravnoteženja proračuna. </w:t>
      </w:r>
    </w:p>
    <w:p w:rsidR="009F49FA" w:rsidRPr="003D65E3" w:rsidRDefault="009F49FA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CB03BB" w:rsidRPr="003D65E3" w:rsidRDefault="00CB03BB" w:rsidP="00CC2E5E">
      <w:pPr>
        <w:autoSpaceDE w:val="0"/>
        <w:autoSpaceDN w:val="0"/>
        <w:adjustRightInd w:val="0"/>
        <w:ind w:firstLine="708"/>
        <w:rPr>
          <w:rFonts w:eastAsiaTheme="minorHAnsi"/>
          <w:color w:val="FF0000"/>
          <w:lang w:eastAsia="en-US"/>
        </w:rPr>
      </w:pPr>
    </w:p>
    <w:p w:rsidR="00D34FCF" w:rsidRPr="00975458" w:rsidRDefault="00975458" w:rsidP="00975458">
      <w:pPr>
        <w:pStyle w:val="Odlomakpopisa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75458">
        <w:rPr>
          <w:b/>
        </w:rPr>
        <w:t>Obrazloženje posebnog dijela Proračuna Grada Slatine za 2024. godinu</w:t>
      </w:r>
    </w:p>
    <w:p w:rsidR="00975458" w:rsidRDefault="00975458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8919E9" w:rsidRDefault="00CF1989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Sukladno</w:t>
      </w:r>
      <w:r w:rsidR="00330736" w:rsidRPr="00330736">
        <w:rPr>
          <w:rFonts w:eastAsiaTheme="minorHAnsi"/>
          <w:bCs/>
          <w:lang w:eastAsia="en-US"/>
        </w:rPr>
        <w:t xml:space="preserve"> </w:t>
      </w:r>
      <w:r w:rsidR="00330736">
        <w:rPr>
          <w:noProof/>
        </w:rPr>
        <w:t>Odluci</w:t>
      </w:r>
      <w:r w:rsidR="00330736" w:rsidRPr="00671D21">
        <w:rPr>
          <w:noProof/>
        </w:rPr>
        <w:t xml:space="preserve"> o ustrojstvu i djelokrugu upravnih tijela Grada Slatine</w:t>
      </w:r>
      <w:r w:rsidR="00330736">
        <w:rPr>
          <w:noProof/>
        </w:rPr>
        <w:t xml:space="preserve"> usvojenoj 2. listopada 2017. </w:t>
      </w:r>
      <w:r w:rsidR="00713EEB">
        <w:rPr>
          <w:noProof/>
        </w:rPr>
        <w:t>g</w:t>
      </w:r>
      <w:r w:rsidR="00330736">
        <w:rPr>
          <w:noProof/>
        </w:rPr>
        <w:t>odine („Službeni glasnik</w:t>
      </w:r>
      <w:r w:rsidR="00330736" w:rsidRPr="00671D21">
        <w:rPr>
          <w:noProof/>
        </w:rPr>
        <w:t xml:space="preserve"> Grada Sl</w:t>
      </w:r>
      <w:r w:rsidR="00330736">
        <w:rPr>
          <w:noProof/>
        </w:rPr>
        <w:t>atine“ broj 8/2017)</w:t>
      </w:r>
      <w:r w:rsidR="000B414B" w:rsidRPr="000B414B">
        <w:rPr>
          <w:rFonts w:eastAsiaTheme="minorHAnsi"/>
          <w:bCs/>
          <w:lang w:eastAsia="en-US"/>
        </w:rPr>
        <w:t xml:space="preserve"> </w:t>
      </w:r>
      <w:r w:rsidR="00330736">
        <w:rPr>
          <w:rFonts w:eastAsiaTheme="minorHAnsi"/>
          <w:bCs/>
          <w:lang w:eastAsia="en-US"/>
        </w:rPr>
        <w:t xml:space="preserve">prema, </w:t>
      </w:r>
      <w:r w:rsidR="000B414B" w:rsidRPr="000B414B">
        <w:rPr>
          <w:rFonts w:eastAsiaTheme="minorHAnsi"/>
          <w:bCs/>
          <w:lang w:eastAsia="en-US"/>
        </w:rPr>
        <w:t xml:space="preserve">organizacijskoj klasifikaciji </w:t>
      </w:r>
      <w:r>
        <w:rPr>
          <w:rFonts w:eastAsiaTheme="minorHAnsi"/>
          <w:bCs/>
          <w:lang w:eastAsia="en-US"/>
        </w:rPr>
        <w:t xml:space="preserve">u Posebnom dijelu Proračuna </w:t>
      </w:r>
      <w:r w:rsidR="002829EF">
        <w:rPr>
          <w:rFonts w:eastAsiaTheme="minorHAnsi"/>
          <w:bCs/>
          <w:lang w:eastAsia="en-US"/>
        </w:rPr>
        <w:t>planirani su</w:t>
      </w:r>
      <w:r w:rsidR="00FF6106">
        <w:rPr>
          <w:rFonts w:eastAsiaTheme="minorHAnsi"/>
          <w:bCs/>
          <w:lang w:eastAsia="en-US"/>
        </w:rPr>
        <w:t xml:space="preserve"> Razdjeli </w:t>
      </w:r>
      <w:r w:rsidR="00FF6B60">
        <w:rPr>
          <w:rFonts w:eastAsiaTheme="minorHAnsi"/>
          <w:bCs/>
          <w:lang w:eastAsia="en-US"/>
        </w:rPr>
        <w:t xml:space="preserve">i to: Stručna služba Grada Slatine i Upravni odjel za razvoj Grada Slatine, unutar kojih su definirani </w:t>
      </w:r>
      <w:r w:rsidR="002829EF">
        <w:rPr>
          <w:rFonts w:eastAsiaTheme="minorHAnsi"/>
          <w:bCs/>
          <w:lang w:eastAsia="en-US"/>
        </w:rPr>
        <w:t xml:space="preserve"> Programi, Aktivnosti i Projekti, koje provode</w:t>
      </w:r>
      <w:r w:rsidR="000B414B" w:rsidRPr="000B414B">
        <w:rPr>
          <w:rFonts w:eastAsiaTheme="minorHAnsi"/>
          <w:bCs/>
          <w:lang w:eastAsia="en-US"/>
        </w:rPr>
        <w:t xml:space="preserve"> </w:t>
      </w:r>
      <w:r w:rsidR="00534BF1">
        <w:rPr>
          <w:rFonts w:eastAsiaTheme="minorHAnsi"/>
          <w:bCs/>
          <w:lang w:eastAsia="en-US"/>
        </w:rPr>
        <w:t>upravn</w:t>
      </w:r>
      <w:r w:rsidR="002829EF">
        <w:rPr>
          <w:rFonts w:eastAsiaTheme="minorHAnsi"/>
          <w:bCs/>
          <w:lang w:eastAsia="en-US"/>
        </w:rPr>
        <w:t>a</w:t>
      </w:r>
      <w:r w:rsidR="00534BF1">
        <w:rPr>
          <w:rFonts w:eastAsiaTheme="minorHAnsi"/>
          <w:bCs/>
          <w:lang w:eastAsia="en-US"/>
        </w:rPr>
        <w:t xml:space="preserve"> tijela Grada S</w:t>
      </w:r>
      <w:r w:rsidR="000B414B" w:rsidRPr="000B414B">
        <w:rPr>
          <w:rFonts w:eastAsiaTheme="minorHAnsi"/>
          <w:bCs/>
          <w:lang w:eastAsia="en-US"/>
        </w:rPr>
        <w:t>latine</w:t>
      </w:r>
      <w:r w:rsidR="00FB3158">
        <w:rPr>
          <w:rFonts w:eastAsiaTheme="minorHAnsi"/>
          <w:bCs/>
          <w:lang w:eastAsia="en-US"/>
        </w:rPr>
        <w:t xml:space="preserve"> svatko iz svoje nadle</w:t>
      </w:r>
      <w:r w:rsidR="002829EF">
        <w:rPr>
          <w:rFonts w:eastAsiaTheme="minorHAnsi"/>
          <w:bCs/>
          <w:lang w:eastAsia="en-US"/>
        </w:rPr>
        <w:t>žnosti</w:t>
      </w:r>
      <w:r w:rsidR="007802FD">
        <w:rPr>
          <w:rFonts w:eastAsiaTheme="minorHAnsi"/>
          <w:bCs/>
          <w:lang w:eastAsia="en-US"/>
        </w:rPr>
        <w:t>.</w:t>
      </w:r>
    </w:p>
    <w:p w:rsidR="00600277" w:rsidRDefault="007802FD" w:rsidP="007802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30736">
        <w:rPr>
          <w:rFonts w:eastAsiaTheme="minorHAnsi"/>
          <w:lang w:eastAsia="en-US"/>
        </w:rPr>
        <w:t>Posebn</w:t>
      </w:r>
      <w:r>
        <w:rPr>
          <w:rFonts w:eastAsiaTheme="minorHAnsi"/>
          <w:lang w:eastAsia="en-US"/>
        </w:rPr>
        <w:t>i</w:t>
      </w:r>
      <w:r w:rsidRPr="00330736">
        <w:rPr>
          <w:rFonts w:eastAsiaTheme="minorHAnsi"/>
          <w:lang w:eastAsia="en-US"/>
        </w:rPr>
        <w:t xml:space="preserve"> di</w:t>
      </w:r>
      <w:r>
        <w:rPr>
          <w:rFonts w:eastAsiaTheme="minorHAnsi"/>
          <w:lang w:eastAsia="en-US"/>
        </w:rPr>
        <w:t>o P</w:t>
      </w:r>
      <w:r w:rsidRPr="00330736">
        <w:rPr>
          <w:rFonts w:eastAsiaTheme="minorHAnsi"/>
          <w:lang w:eastAsia="en-US"/>
        </w:rPr>
        <w:t xml:space="preserve">roračuna </w:t>
      </w:r>
      <w:r w:rsidR="00DD61B1">
        <w:rPr>
          <w:rFonts w:eastAsiaTheme="minorHAnsi"/>
          <w:lang w:eastAsia="en-US"/>
        </w:rPr>
        <w:t xml:space="preserve">povećava se za </w:t>
      </w:r>
      <w:r w:rsidR="00D40C2B">
        <w:rPr>
          <w:rFonts w:eastAsiaTheme="minorHAnsi"/>
          <w:lang w:eastAsia="en-US"/>
        </w:rPr>
        <w:t>4</w:t>
      </w:r>
      <w:r w:rsidR="009A56B6">
        <w:rPr>
          <w:rFonts w:eastAsiaTheme="minorHAnsi"/>
          <w:lang w:eastAsia="en-US"/>
        </w:rPr>
        <w:t>.</w:t>
      </w:r>
      <w:r w:rsidR="00D40C2B">
        <w:rPr>
          <w:rFonts w:eastAsiaTheme="minorHAnsi"/>
          <w:lang w:eastAsia="en-US"/>
        </w:rPr>
        <w:t>168</w:t>
      </w:r>
      <w:r w:rsidR="00DD61B1">
        <w:rPr>
          <w:rFonts w:eastAsiaTheme="minorHAnsi"/>
          <w:lang w:eastAsia="en-US"/>
        </w:rPr>
        <w:t>.</w:t>
      </w:r>
      <w:r w:rsidR="00D40C2B">
        <w:rPr>
          <w:rFonts w:eastAsiaTheme="minorHAnsi"/>
          <w:lang w:eastAsia="en-US"/>
        </w:rPr>
        <w:t>517,31</w:t>
      </w:r>
      <w:r w:rsidR="00881467">
        <w:rPr>
          <w:rFonts w:eastAsiaTheme="minorHAnsi"/>
          <w:lang w:eastAsia="en-US"/>
        </w:rPr>
        <w:t xml:space="preserve"> EUR </w:t>
      </w:r>
      <w:r>
        <w:rPr>
          <w:rFonts w:eastAsiaTheme="minorHAnsi"/>
          <w:lang w:eastAsia="en-US"/>
        </w:rPr>
        <w:t xml:space="preserve">ili </w:t>
      </w:r>
      <w:r w:rsidR="00D40C2B">
        <w:rPr>
          <w:rFonts w:eastAsiaTheme="minorHAnsi"/>
          <w:lang w:eastAsia="en-US"/>
        </w:rPr>
        <w:t>20,64</w:t>
      </w:r>
      <w:r w:rsidR="00600277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te</w:t>
      </w:r>
      <w:r w:rsidR="006002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iznosi </w:t>
      </w:r>
      <w:r w:rsidR="00DD61B1">
        <w:t>2</w:t>
      </w:r>
      <w:r w:rsidR="00D40C2B">
        <w:t>4</w:t>
      </w:r>
      <w:r w:rsidR="00DD61B1">
        <w:t>.</w:t>
      </w:r>
      <w:r w:rsidR="00D40C2B">
        <w:t>364</w:t>
      </w:r>
      <w:r w:rsidR="00DD61B1">
        <w:t>.</w:t>
      </w:r>
      <w:r w:rsidR="00D40C2B">
        <w:t>089,87</w:t>
      </w:r>
      <w:r w:rsidR="00DD61B1">
        <w:t xml:space="preserve"> EUR</w:t>
      </w:r>
      <w:r>
        <w:rPr>
          <w:rFonts w:eastAsiaTheme="minorHAnsi"/>
          <w:lang w:eastAsia="en-US"/>
        </w:rPr>
        <w:t xml:space="preserve">.  U </w:t>
      </w:r>
      <w:r w:rsidR="00600277">
        <w:rPr>
          <w:rFonts w:eastAsiaTheme="minorHAnsi"/>
          <w:lang w:eastAsia="en-US"/>
        </w:rPr>
        <w:t xml:space="preserve">posebnom dijelu Proračuna  prikazane su stavke rashoda i izdataka kroz organizacijsku, programsku i ekonomsku proračunsku klasifikaciju te po izvorima financiranja. </w:t>
      </w:r>
    </w:p>
    <w:p w:rsidR="007802FD" w:rsidRDefault="007802FD" w:rsidP="007802FD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330736">
        <w:rPr>
          <w:noProof/>
        </w:rPr>
        <w:t>Za ostvarenje cilje</w:t>
      </w:r>
      <w:r>
        <w:rPr>
          <w:noProof/>
        </w:rPr>
        <w:t>v</w:t>
      </w:r>
      <w:r w:rsidRPr="00330736">
        <w:rPr>
          <w:noProof/>
        </w:rPr>
        <w:t>a Grada Slatine</w:t>
      </w:r>
      <w:r>
        <w:rPr>
          <w:noProof/>
        </w:rPr>
        <w:t xml:space="preserve"> kroz Proračun za 202</w:t>
      </w:r>
      <w:r w:rsidR="00DD61B1">
        <w:rPr>
          <w:noProof/>
        </w:rPr>
        <w:t>4</w:t>
      </w:r>
      <w:r>
        <w:rPr>
          <w:noProof/>
        </w:rPr>
        <w:t xml:space="preserve">. godinu planirani su Programi, dok je </w:t>
      </w:r>
      <w:r w:rsidRPr="00671D21">
        <w:rPr>
          <w:noProof/>
        </w:rPr>
        <w:t>kroz Aktivnosti i Projekte naveden način ostvarenja cilja i rezultati ko</w:t>
      </w:r>
      <w:r>
        <w:rPr>
          <w:noProof/>
        </w:rPr>
        <w:t>ji se očekuju ostvarenjem istih kroz pojedinačne proračunske stavke.</w:t>
      </w:r>
    </w:p>
    <w:p w:rsidR="008B0283" w:rsidRPr="0043321C" w:rsidRDefault="00600277" w:rsidP="0043321C">
      <w:pPr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Temeljem programske i organizacijske klasifikacije daju se obrazloženja promjena u nastavku.</w:t>
      </w:r>
    </w:p>
    <w:p w:rsidR="00600277" w:rsidRDefault="00600277" w:rsidP="008919E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356784" w:rsidRDefault="00BF30DC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 w:rsidR="009B4C52" w:rsidRPr="00D34FCF">
        <w:rPr>
          <w:rFonts w:eastAsiaTheme="minorHAnsi"/>
          <w:b/>
          <w:bCs/>
          <w:lang w:eastAsia="en-US"/>
        </w:rPr>
        <w:t>Razdjel 010 Stručna služba Grada Slatine</w:t>
      </w:r>
      <w:r w:rsidR="009B4C52">
        <w:rPr>
          <w:rFonts w:eastAsiaTheme="minorHAnsi"/>
          <w:bCs/>
          <w:lang w:eastAsia="en-US"/>
        </w:rPr>
        <w:t xml:space="preserve"> -</w:t>
      </w:r>
      <w:r w:rsidR="009B4C52" w:rsidRPr="00CE3E6A">
        <w:rPr>
          <w:rFonts w:eastAsiaTheme="minorHAnsi"/>
          <w:sz w:val="22"/>
          <w:szCs w:val="22"/>
          <w:lang w:eastAsia="en-US"/>
        </w:rPr>
        <w:t xml:space="preserve"> </w:t>
      </w:r>
      <w:r w:rsidR="009B4C52">
        <w:rPr>
          <w:rFonts w:eastAsiaTheme="minorHAnsi"/>
          <w:sz w:val="22"/>
          <w:szCs w:val="22"/>
          <w:lang w:eastAsia="en-US"/>
        </w:rPr>
        <w:t xml:space="preserve">predloženo je ukupno </w:t>
      </w:r>
      <w:r w:rsidR="00DF6B6C">
        <w:rPr>
          <w:rFonts w:eastAsiaTheme="minorHAnsi"/>
          <w:sz w:val="22"/>
          <w:szCs w:val="22"/>
          <w:lang w:eastAsia="en-US"/>
        </w:rPr>
        <w:t>povećanje</w:t>
      </w:r>
      <w:r w:rsidR="00136F5B">
        <w:rPr>
          <w:rFonts w:eastAsiaTheme="minorHAnsi"/>
          <w:sz w:val="22"/>
          <w:szCs w:val="22"/>
          <w:lang w:eastAsia="en-US"/>
        </w:rPr>
        <w:t xml:space="preserve"> </w:t>
      </w:r>
      <w:r w:rsidR="00356784">
        <w:rPr>
          <w:rFonts w:eastAsiaTheme="minorHAnsi"/>
          <w:sz w:val="22"/>
          <w:szCs w:val="22"/>
          <w:lang w:eastAsia="en-US"/>
        </w:rPr>
        <w:t xml:space="preserve">planiranih </w:t>
      </w:r>
      <w:r w:rsidR="00136F5B">
        <w:rPr>
          <w:rFonts w:eastAsiaTheme="minorHAnsi"/>
          <w:sz w:val="22"/>
          <w:szCs w:val="22"/>
          <w:lang w:eastAsia="en-US"/>
        </w:rPr>
        <w:t xml:space="preserve">sredstava </w:t>
      </w:r>
      <w:r w:rsidR="009B4C52">
        <w:rPr>
          <w:rFonts w:eastAsiaTheme="minorHAnsi"/>
          <w:sz w:val="22"/>
          <w:szCs w:val="22"/>
          <w:lang w:eastAsia="en-US"/>
        </w:rPr>
        <w:t xml:space="preserve">za Programe iz nadležnosti Stručne službe za </w:t>
      </w:r>
      <w:r w:rsidR="00D40C2B">
        <w:rPr>
          <w:rFonts w:eastAsiaTheme="minorHAnsi"/>
          <w:sz w:val="22"/>
          <w:szCs w:val="22"/>
          <w:lang w:eastAsia="en-US"/>
        </w:rPr>
        <w:t>395.043,17</w:t>
      </w:r>
      <w:r w:rsidR="00DF6B6C">
        <w:rPr>
          <w:rFonts w:eastAsiaTheme="minorHAnsi"/>
          <w:sz w:val="22"/>
          <w:szCs w:val="22"/>
          <w:lang w:eastAsia="en-US"/>
        </w:rPr>
        <w:t xml:space="preserve"> EUR ili </w:t>
      </w:r>
      <w:r w:rsidR="00D40C2B">
        <w:rPr>
          <w:rFonts w:eastAsiaTheme="minorHAnsi"/>
          <w:sz w:val="22"/>
          <w:szCs w:val="22"/>
          <w:lang w:eastAsia="en-US"/>
        </w:rPr>
        <w:t>4,96</w:t>
      </w:r>
      <w:r w:rsidR="0069559C">
        <w:rPr>
          <w:rFonts w:eastAsiaTheme="minorHAnsi"/>
          <w:sz w:val="22"/>
          <w:szCs w:val="22"/>
          <w:lang w:eastAsia="en-US"/>
        </w:rPr>
        <w:t>%</w:t>
      </w:r>
      <w:r w:rsidR="00356784">
        <w:rPr>
          <w:rFonts w:eastAsiaTheme="minorHAnsi"/>
          <w:sz w:val="22"/>
          <w:szCs w:val="22"/>
          <w:lang w:eastAsia="en-US"/>
        </w:rPr>
        <w:t xml:space="preserve"> te sada iznose </w:t>
      </w:r>
      <w:r w:rsidR="00DF6B6C">
        <w:rPr>
          <w:rFonts w:eastAsiaTheme="minorHAnsi"/>
          <w:sz w:val="22"/>
          <w:szCs w:val="22"/>
          <w:lang w:eastAsia="en-US"/>
        </w:rPr>
        <w:t>8</w:t>
      </w:r>
      <w:r w:rsidR="00356784">
        <w:rPr>
          <w:rFonts w:eastAsiaTheme="minorHAnsi"/>
          <w:sz w:val="22"/>
          <w:szCs w:val="22"/>
          <w:lang w:eastAsia="en-US"/>
        </w:rPr>
        <w:t>.</w:t>
      </w:r>
      <w:r w:rsidR="00D40C2B">
        <w:rPr>
          <w:rFonts w:eastAsiaTheme="minorHAnsi"/>
          <w:sz w:val="22"/>
          <w:szCs w:val="22"/>
          <w:lang w:eastAsia="en-US"/>
        </w:rPr>
        <w:t>360</w:t>
      </w:r>
      <w:r w:rsidR="00DF6B6C">
        <w:rPr>
          <w:rFonts w:eastAsiaTheme="minorHAnsi"/>
          <w:sz w:val="22"/>
          <w:szCs w:val="22"/>
          <w:lang w:eastAsia="en-US"/>
        </w:rPr>
        <w:t>.</w:t>
      </w:r>
      <w:r w:rsidR="00D40C2B">
        <w:rPr>
          <w:rFonts w:eastAsiaTheme="minorHAnsi"/>
          <w:sz w:val="22"/>
          <w:szCs w:val="22"/>
          <w:lang w:eastAsia="en-US"/>
        </w:rPr>
        <w:t>156,39</w:t>
      </w:r>
      <w:r w:rsidR="00356784">
        <w:rPr>
          <w:rFonts w:eastAsiaTheme="minorHAnsi"/>
          <w:sz w:val="22"/>
          <w:szCs w:val="22"/>
          <w:lang w:eastAsia="en-US"/>
        </w:rPr>
        <w:t xml:space="preserve"> EUR</w:t>
      </w:r>
      <w:r w:rsidR="00DF6B6C">
        <w:rPr>
          <w:rFonts w:eastAsiaTheme="minorHAnsi"/>
          <w:sz w:val="22"/>
          <w:szCs w:val="22"/>
          <w:lang w:eastAsia="en-US"/>
        </w:rPr>
        <w:t>.</w:t>
      </w:r>
    </w:p>
    <w:p w:rsidR="009B4C52" w:rsidRDefault="00356784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Izmjene su prikazane po programima i aktivnostima kako slijedi:</w:t>
      </w:r>
    </w:p>
    <w:p w:rsidR="003807D0" w:rsidRDefault="003807D0" w:rsidP="006002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381"/>
        <w:gridCol w:w="1985"/>
        <w:gridCol w:w="1890"/>
        <w:gridCol w:w="2773"/>
      </w:tblGrid>
      <w:tr w:rsidR="003807D0" w:rsidTr="0043321C">
        <w:trPr>
          <w:trHeight w:val="256"/>
        </w:trPr>
        <w:tc>
          <w:tcPr>
            <w:tcW w:w="4756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 w:rsidR="007E0C2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773" w:type="dxa"/>
            <w:shd w:val="clear" w:color="auto" w:fill="FFFFFF" w:themeFill="background1"/>
            <w:noWrap/>
            <w:vAlign w:val="bottom"/>
          </w:tcPr>
          <w:p w:rsidR="003807D0" w:rsidRDefault="003807D0" w:rsidP="003807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807D0" w:rsidTr="0043321C">
        <w:trPr>
          <w:trHeight w:val="256"/>
        </w:trPr>
        <w:tc>
          <w:tcPr>
            <w:tcW w:w="4756" w:type="dxa"/>
            <w:shd w:val="clear" w:color="auto" w:fill="BFBFBF" w:themeFill="background1" w:themeFillShade="BF"/>
            <w:noWrap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Predstavnička i izvršna tijela</w:t>
            </w:r>
          </w:p>
        </w:tc>
        <w:tc>
          <w:tcPr>
            <w:tcW w:w="2381" w:type="dxa"/>
            <w:shd w:val="clear" w:color="auto" w:fill="BFBFBF" w:themeFill="background1" w:themeFillShade="BF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92.036,00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53.774,28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58,43</w:t>
            </w:r>
          </w:p>
        </w:tc>
        <w:tc>
          <w:tcPr>
            <w:tcW w:w="2773" w:type="dxa"/>
            <w:shd w:val="clear" w:color="auto" w:fill="BFBFBF" w:themeFill="background1" w:themeFillShade="BF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145.810,28</w:t>
            </w:r>
          </w:p>
        </w:tc>
      </w:tr>
      <w:tr w:rsidR="003807D0" w:rsidTr="0043321C">
        <w:trPr>
          <w:trHeight w:val="256"/>
        </w:trPr>
        <w:tc>
          <w:tcPr>
            <w:tcW w:w="4756" w:type="dxa"/>
            <w:shd w:val="clear" w:color="auto" w:fill="auto"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Redovito poslovanje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59.938,00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63.938,00</w:t>
            </w:r>
          </w:p>
        </w:tc>
      </w:tr>
      <w:tr w:rsidR="003807D0" w:rsidTr="0043321C">
        <w:trPr>
          <w:trHeight w:val="256"/>
        </w:trPr>
        <w:tc>
          <w:tcPr>
            <w:tcW w:w="4756" w:type="dxa"/>
            <w:shd w:val="clear" w:color="auto" w:fill="auto"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A100006 Potpore političkim strankama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6.968,00</w:t>
            </w:r>
          </w:p>
        </w:tc>
      </w:tr>
      <w:tr w:rsidR="003807D0" w:rsidTr="0043321C">
        <w:trPr>
          <w:trHeight w:val="512"/>
        </w:trPr>
        <w:tc>
          <w:tcPr>
            <w:tcW w:w="4756" w:type="dxa"/>
            <w:shd w:val="clear" w:color="auto" w:fill="auto"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A100007 Djelatnost nacionalnih zajednica i manjina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7.565,00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1.691,00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9.256,00</w:t>
            </w:r>
          </w:p>
        </w:tc>
      </w:tr>
      <w:tr w:rsidR="003807D0" w:rsidTr="0043321C">
        <w:trPr>
          <w:trHeight w:val="256"/>
        </w:trPr>
        <w:tc>
          <w:tcPr>
            <w:tcW w:w="4756" w:type="dxa"/>
            <w:shd w:val="clear" w:color="auto" w:fill="auto"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Pričuva  i donacije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17.565,00</w:t>
            </w:r>
          </w:p>
        </w:tc>
      </w:tr>
      <w:tr w:rsidR="003807D0" w:rsidTr="0043321C">
        <w:trPr>
          <w:trHeight w:val="256"/>
        </w:trPr>
        <w:tc>
          <w:tcPr>
            <w:tcW w:w="4756" w:type="dxa"/>
            <w:shd w:val="clear" w:color="auto" w:fill="auto"/>
            <w:vAlign w:val="bottom"/>
            <w:hideMark/>
          </w:tcPr>
          <w:p w:rsidR="003807D0" w:rsidRDefault="00380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T100001 Redovni izbori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3807D0" w:rsidRDefault="003807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48.083,28</w:t>
            </w:r>
          </w:p>
        </w:tc>
      </w:tr>
    </w:tbl>
    <w:p w:rsidR="00A3304D" w:rsidRDefault="00A3304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E7E6F" w:rsidRDefault="00C77F78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Na Programu Predstavnička i izvršna tijela ukupno je povećanje </w:t>
      </w:r>
      <w:r w:rsidR="00975458">
        <w:rPr>
          <w:rFonts w:eastAsiaTheme="minorHAnsi"/>
          <w:sz w:val="22"/>
          <w:szCs w:val="22"/>
          <w:lang w:eastAsia="en-US"/>
        </w:rPr>
        <w:t>5</w:t>
      </w:r>
      <w:r w:rsidR="003807D0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>.</w:t>
      </w:r>
      <w:r w:rsidR="003807D0">
        <w:rPr>
          <w:rFonts w:eastAsiaTheme="minorHAnsi"/>
          <w:sz w:val="22"/>
          <w:szCs w:val="22"/>
          <w:lang w:eastAsia="en-US"/>
        </w:rPr>
        <w:t>774,28</w:t>
      </w:r>
      <w:r>
        <w:rPr>
          <w:rFonts w:eastAsiaTheme="minorHAnsi"/>
          <w:sz w:val="22"/>
          <w:szCs w:val="22"/>
          <w:lang w:eastAsia="en-US"/>
        </w:rPr>
        <w:t xml:space="preserve"> EUR</w:t>
      </w:r>
      <w:r w:rsidR="00C53C38">
        <w:rPr>
          <w:rFonts w:eastAsiaTheme="minorHAnsi"/>
          <w:sz w:val="22"/>
          <w:szCs w:val="22"/>
          <w:lang w:eastAsia="en-US"/>
        </w:rPr>
        <w:t xml:space="preserve"> od čega za Aktivnost redovito poslovanje </w:t>
      </w:r>
      <w:r w:rsidR="003807D0">
        <w:rPr>
          <w:rFonts w:eastAsiaTheme="minorHAnsi"/>
          <w:sz w:val="22"/>
          <w:szCs w:val="22"/>
          <w:lang w:eastAsia="en-US"/>
        </w:rPr>
        <w:t>4</w:t>
      </w:r>
      <w:r w:rsidR="00975458">
        <w:rPr>
          <w:rFonts w:eastAsiaTheme="minorHAnsi"/>
          <w:sz w:val="22"/>
          <w:szCs w:val="22"/>
          <w:lang w:eastAsia="en-US"/>
        </w:rPr>
        <w:t>.000,00</w:t>
      </w:r>
      <w:r w:rsidR="00C53C38">
        <w:rPr>
          <w:rFonts w:eastAsiaTheme="minorHAnsi"/>
          <w:sz w:val="22"/>
          <w:szCs w:val="22"/>
          <w:lang w:eastAsia="en-US"/>
        </w:rPr>
        <w:t xml:space="preserve"> EUR koje se odnosi na rashode poslovanja - materijalne rashode, za Aktivnost Djelatnost nacionalnih zajednica i manjina za </w:t>
      </w:r>
      <w:r w:rsidR="00975458">
        <w:rPr>
          <w:rFonts w:eastAsiaTheme="minorHAnsi"/>
          <w:sz w:val="22"/>
          <w:szCs w:val="22"/>
          <w:lang w:eastAsia="en-US"/>
        </w:rPr>
        <w:t>1.</w:t>
      </w:r>
      <w:r w:rsidR="003807D0">
        <w:rPr>
          <w:rFonts w:eastAsiaTheme="minorHAnsi"/>
          <w:sz w:val="22"/>
          <w:szCs w:val="22"/>
          <w:lang w:eastAsia="en-US"/>
        </w:rPr>
        <w:t>6</w:t>
      </w:r>
      <w:r w:rsidR="00975458">
        <w:rPr>
          <w:rFonts w:eastAsiaTheme="minorHAnsi"/>
          <w:sz w:val="22"/>
          <w:szCs w:val="22"/>
          <w:lang w:eastAsia="en-US"/>
        </w:rPr>
        <w:t>91,00</w:t>
      </w:r>
      <w:r w:rsidR="00C53C38">
        <w:rPr>
          <w:rFonts w:eastAsiaTheme="minorHAnsi"/>
          <w:sz w:val="22"/>
          <w:szCs w:val="22"/>
          <w:lang w:eastAsia="en-US"/>
        </w:rPr>
        <w:t xml:space="preserve"> EUR koje se odnosi na ostale rashode te </w:t>
      </w:r>
      <w:r w:rsidR="00C827C6">
        <w:rPr>
          <w:rFonts w:eastAsiaTheme="minorHAnsi"/>
          <w:sz w:val="22"/>
          <w:szCs w:val="22"/>
          <w:lang w:eastAsia="en-US"/>
        </w:rPr>
        <w:t xml:space="preserve">za </w:t>
      </w:r>
      <w:r w:rsidR="00C53C38">
        <w:rPr>
          <w:rFonts w:eastAsiaTheme="minorHAnsi"/>
          <w:sz w:val="22"/>
          <w:szCs w:val="22"/>
          <w:lang w:eastAsia="en-US"/>
        </w:rPr>
        <w:t xml:space="preserve">Tekući projekt Redovni izbori za </w:t>
      </w:r>
      <w:r w:rsidR="00975458">
        <w:rPr>
          <w:rFonts w:eastAsiaTheme="minorHAnsi"/>
          <w:sz w:val="22"/>
          <w:szCs w:val="22"/>
          <w:lang w:eastAsia="en-US"/>
        </w:rPr>
        <w:t>48.0</w:t>
      </w:r>
      <w:r w:rsidR="003807D0">
        <w:rPr>
          <w:rFonts w:eastAsiaTheme="minorHAnsi"/>
          <w:sz w:val="22"/>
          <w:szCs w:val="22"/>
          <w:lang w:eastAsia="en-US"/>
        </w:rPr>
        <w:t>83,28</w:t>
      </w:r>
      <w:r w:rsidR="00C53C38">
        <w:rPr>
          <w:rFonts w:eastAsiaTheme="minorHAnsi"/>
          <w:sz w:val="22"/>
          <w:szCs w:val="22"/>
          <w:lang w:eastAsia="en-US"/>
        </w:rPr>
        <w:t xml:space="preserve"> EUR za materijalne rashode Izbora za </w:t>
      </w:r>
      <w:r w:rsidR="00902370">
        <w:rPr>
          <w:rFonts w:eastAsiaTheme="minorHAnsi"/>
          <w:sz w:val="22"/>
          <w:szCs w:val="22"/>
          <w:lang w:eastAsia="en-US"/>
        </w:rPr>
        <w:t>zastupnike</w:t>
      </w:r>
      <w:r w:rsidR="00975458">
        <w:rPr>
          <w:rFonts w:eastAsiaTheme="minorHAnsi"/>
          <w:sz w:val="22"/>
          <w:szCs w:val="22"/>
          <w:lang w:eastAsia="en-US"/>
        </w:rPr>
        <w:t xml:space="preserve"> u EU Parlament</w:t>
      </w:r>
      <w:r w:rsidR="00902370">
        <w:rPr>
          <w:rFonts w:eastAsiaTheme="minorHAnsi"/>
          <w:sz w:val="22"/>
          <w:szCs w:val="22"/>
          <w:lang w:eastAsia="en-US"/>
        </w:rPr>
        <w:t>u</w:t>
      </w:r>
      <w:r w:rsidR="00975458">
        <w:rPr>
          <w:rFonts w:eastAsiaTheme="minorHAnsi"/>
          <w:sz w:val="22"/>
          <w:szCs w:val="22"/>
          <w:lang w:eastAsia="en-US"/>
        </w:rPr>
        <w:t xml:space="preserve"> i Predsjedničkih izbora</w:t>
      </w:r>
      <w:r w:rsidR="00C53C38">
        <w:rPr>
          <w:rFonts w:eastAsiaTheme="minorHAnsi"/>
          <w:sz w:val="22"/>
          <w:szCs w:val="22"/>
          <w:lang w:eastAsia="en-US"/>
        </w:rPr>
        <w:t xml:space="preserve">.  </w:t>
      </w:r>
    </w:p>
    <w:p w:rsidR="000E7E6F" w:rsidRDefault="000E7E6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E7E6F" w:rsidRDefault="000E7E6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3321C" w:rsidRDefault="0043321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3321C" w:rsidRDefault="0043321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07D0" w:rsidRDefault="003807D0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2371"/>
        <w:gridCol w:w="1977"/>
        <w:gridCol w:w="1882"/>
        <w:gridCol w:w="2964"/>
      </w:tblGrid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:rsidR="007E0C2F" w:rsidRDefault="007E0C2F" w:rsidP="007E0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BFBFBF" w:themeFill="background1" w:themeFillShade="BF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1100 Uprava i administracija Stručne službe Grada Slatine</w:t>
            </w:r>
          </w:p>
        </w:tc>
        <w:tc>
          <w:tcPr>
            <w:tcW w:w="2371" w:type="dxa"/>
            <w:shd w:val="clear" w:color="auto" w:fill="BFBFBF" w:themeFill="background1" w:themeFillShade="BF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2.386.238,33</w:t>
            </w:r>
          </w:p>
        </w:tc>
        <w:tc>
          <w:tcPr>
            <w:tcW w:w="1977" w:type="dxa"/>
            <w:shd w:val="clear" w:color="auto" w:fill="BFBFBF" w:themeFill="background1" w:themeFillShade="BF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140.905,84</w:t>
            </w:r>
          </w:p>
        </w:tc>
        <w:tc>
          <w:tcPr>
            <w:tcW w:w="1882" w:type="dxa"/>
            <w:shd w:val="clear" w:color="auto" w:fill="BFBFBF" w:themeFill="background1" w:themeFillShade="BF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2964" w:type="dxa"/>
            <w:shd w:val="clear" w:color="auto" w:fill="BFBFBF" w:themeFill="background1" w:themeFillShade="BF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2.527.144,17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Administrativno, stručno i tehničko osoblje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1.021.721,33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1.023.861,33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500.912,00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6.942,00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507.854,00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A100022 Otplata kredita za javnu rasvjetu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13.015,00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-13.015,00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A100023 Otplata HBOR kredita-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staroškolsko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igralište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A100024 Otplata HBOR kredita-spojna cesta PZ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Trnovača-N.Š.Zrinskog</w:t>
            </w:r>
            <w:proofErr w:type="spellEnd"/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A100025 Praćenje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ošasne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5.682,92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A100026 Otplata kredita HBOR-a-izgradnja hostela sa sportsko-rekreacijskom dvoranom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A100027 Otplata HBOR kredita-izgradnja i opremanje područnog vrtića DV Zeko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A100028 Otplata HBOR kredita-vodoopskrbni i kanalizacijski sustav PZ Turbina3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Promidžba i informiranje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Gradske svečanosti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A100070 Članstvo u Hrvatskom savezu gradova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A100082 Održavanje opreme i ostale imovine Grada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116,38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A100083 Prijevoz pokojnika sukladno zakonskim propisima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A100084 Troškovi pogreba hrvatskih branitelja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7E0C2F" w:rsidTr="0084708D">
        <w:trPr>
          <w:trHeight w:val="254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A100100 Poslovanje Mjesnih odbora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imovine za potrebe mjesnih odbora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K100090 Nabava materijalne  i nematerijalne imovine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13.205,92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159.205,92</w:t>
            </w:r>
          </w:p>
        </w:tc>
      </w:tr>
      <w:tr w:rsidR="007E0C2F" w:rsidTr="0084708D">
        <w:trPr>
          <w:trHeight w:val="508"/>
        </w:trPr>
        <w:tc>
          <w:tcPr>
            <w:tcW w:w="4632" w:type="dxa"/>
            <w:shd w:val="clear" w:color="auto" w:fill="auto"/>
            <w:vAlign w:val="bottom"/>
            <w:hideMark/>
          </w:tcPr>
          <w:p w:rsidR="007E0C2F" w:rsidRDefault="007E0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T100021 Osposobljavanje za zanimanje bez zasnivanja radnog odnosa</w:t>
            </w: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7E0C2F" w:rsidRDefault="007E0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10.090,00</w:t>
            </w:r>
          </w:p>
        </w:tc>
      </w:tr>
    </w:tbl>
    <w:p w:rsidR="003807D0" w:rsidRDefault="003807D0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32330" w:rsidRDefault="0056744F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 w:rsidRPr="00033CB8">
        <w:rPr>
          <w:bCs/>
          <w:color w:val="000000"/>
          <w:sz w:val="22"/>
          <w:szCs w:val="22"/>
        </w:rPr>
        <w:t xml:space="preserve">Na Programu Uprava i administracija Stručne službe Grada Slatine predlaže se povećanje od </w:t>
      </w:r>
      <w:r w:rsidR="00643086">
        <w:rPr>
          <w:bCs/>
          <w:color w:val="000000"/>
          <w:sz w:val="22"/>
          <w:szCs w:val="22"/>
        </w:rPr>
        <w:t>5,90</w:t>
      </w:r>
      <w:r w:rsidR="00832330">
        <w:rPr>
          <w:bCs/>
          <w:color w:val="000000"/>
          <w:sz w:val="22"/>
          <w:szCs w:val="22"/>
        </w:rPr>
        <w:t>%</w:t>
      </w:r>
      <w:r w:rsidR="00643086">
        <w:rPr>
          <w:bCs/>
          <w:color w:val="000000"/>
          <w:sz w:val="22"/>
          <w:szCs w:val="22"/>
        </w:rPr>
        <w:t>,</w:t>
      </w:r>
      <w:r w:rsidRPr="00033CB8">
        <w:rPr>
          <w:bCs/>
          <w:color w:val="000000"/>
          <w:sz w:val="22"/>
          <w:szCs w:val="22"/>
        </w:rPr>
        <w:t xml:space="preserve"> odnosno u ukupnom iznosu od </w:t>
      </w:r>
      <w:r w:rsidR="00643086">
        <w:rPr>
          <w:bCs/>
          <w:color w:val="000000"/>
          <w:sz w:val="22"/>
          <w:szCs w:val="22"/>
        </w:rPr>
        <w:t xml:space="preserve">140.905,84 EUR </w:t>
      </w:r>
      <w:r w:rsidRPr="00033CB8">
        <w:rPr>
          <w:bCs/>
          <w:color w:val="000000"/>
          <w:sz w:val="22"/>
          <w:szCs w:val="22"/>
        </w:rPr>
        <w:t>i to</w:t>
      </w:r>
      <w:r w:rsidR="00832330">
        <w:rPr>
          <w:bCs/>
          <w:color w:val="000000"/>
          <w:sz w:val="22"/>
          <w:szCs w:val="22"/>
        </w:rPr>
        <w:t>:</w:t>
      </w:r>
    </w:p>
    <w:p w:rsidR="00832330" w:rsidRDefault="00832330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="0056744F" w:rsidRPr="00033CB8">
        <w:rPr>
          <w:bCs/>
          <w:color w:val="000000"/>
          <w:sz w:val="22"/>
          <w:szCs w:val="22"/>
        </w:rPr>
        <w:t>u Aktivnost</w:t>
      </w:r>
      <w:r w:rsidR="00491381">
        <w:rPr>
          <w:bCs/>
          <w:color w:val="000000"/>
          <w:sz w:val="22"/>
          <w:szCs w:val="22"/>
        </w:rPr>
        <w:t>i</w:t>
      </w:r>
      <w:r w:rsidR="0056744F" w:rsidRPr="00033CB8">
        <w:rPr>
          <w:bCs/>
          <w:color w:val="000000"/>
          <w:sz w:val="22"/>
          <w:szCs w:val="22"/>
        </w:rPr>
        <w:t xml:space="preserve"> Administrativno, stručno i tehničko osoblje za rashode za zaposlene</w:t>
      </w:r>
      <w:r>
        <w:rPr>
          <w:bCs/>
          <w:color w:val="000000"/>
          <w:sz w:val="22"/>
          <w:szCs w:val="22"/>
        </w:rPr>
        <w:t>,</w:t>
      </w:r>
    </w:p>
    <w:p w:rsidR="0095595D" w:rsidRDefault="0095595D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u Aktivnosti Redovno poslovanje za materijalne rashode i pomoći dane u inozemstvo i unutar općeg proračuna,</w:t>
      </w:r>
    </w:p>
    <w:p w:rsidR="0095595D" w:rsidRDefault="0095595D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u Aktivnosti Otplata HBOR kredita-</w:t>
      </w:r>
      <w:proofErr w:type="spellStart"/>
      <w:r>
        <w:rPr>
          <w:bCs/>
          <w:color w:val="000000"/>
          <w:sz w:val="22"/>
          <w:szCs w:val="22"/>
        </w:rPr>
        <w:t>staroškolsko</w:t>
      </w:r>
      <w:proofErr w:type="spellEnd"/>
      <w:r>
        <w:rPr>
          <w:bCs/>
          <w:color w:val="000000"/>
          <w:sz w:val="22"/>
          <w:szCs w:val="22"/>
        </w:rPr>
        <w:t xml:space="preserve"> igralište</w:t>
      </w:r>
      <w:r w:rsidR="0024581B">
        <w:rPr>
          <w:bCs/>
          <w:color w:val="000000"/>
          <w:sz w:val="22"/>
          <w:szCs w:val="22"/>
        </w:rPr>
        <w:t xml:space="preserve"> za financijske rashode</w:t>
      </w:r>
      <w:r>
        <w:rPr>
          <w:bCs/>
          <w:color w:val="000000"/>
          <w:sz w:val="22"/>
          <w:szCs w:val="22"/>
        </w:rPr>
        <w:t>,</w:t>
      </w:r>
    </w:p>
    <w:p w:rsidR="0095595D" w:rsidRDefault="0095595D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u Aktivnosti</w:t>
      </w:r>
      <w:r w:rsidRPr="0095595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Otplata HBOR kredita-spojna cesta PZ </w:t>
      </w:r>
      <w:proofErr w:type="spellStart"/>
      <w:r>
        <w:rPr>
          <w:bCs/>
          <w:color w:val="000000"/>
          <w:sz w:val="22"/>
          <w:szCs w:val="22"/>
        </w:rPr>
        <w:t>Trnovača-N.Š.Zrinskog</w:t>
      </w:r>
      <w:proofErr w:type="spellEnd"/>
      <w:r w:rsidR="0024581B">
        <w:rPr>
          <w:bCs/>
          <w:color w:val="000000"/>
          <w:sz w:val="22"/>
          <w:szCs w:val="22"/>
        </w:rPr>
        <w:t xml:space="preserve"> za financijske rashode koji se odnose na naknadu za obradu kredita i </w:t>
      </w:r>
      <w:proofErr w:type="spellStart"/>
      <w:r w:rsidR="0024581B">
        <w:rPr>
          <w:bCs/>
          <w:color w:val="000000"/>
          <w:sz w:val="22"/>
          <w:szCs w:val="22"/>
        </w:rPr>
        <w:t>interkalarnu</w:t>
      </w:r>
      <w:proofErr w:type="spellEnd"/>
      <w:r w:rsidR="0024581B">
        <w:rPr>
          <w:bCs/>
          <w:color w:val="000000"/>
          <w:sz w:val="22"/>
          <w:szCs w:val="22"/>
        </w:rPr>
        <w:t xml:space="preserve"> kamatu</w:t>
      </w:r>
      <w:r>
        <w:rPr>
          <w:bCs/>
          <w:color w:val="000000"/>
          <w:sz w:val="22"/>
          <w:szCs w:val="22"/>
        </w:rPr>
        <w:t>,</w:t>
      </w:r>
    </w:p>
    <w:p w:rsidR="00033CB8" w:rsidRDefault="00832330" w:rsidP="008323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>-</w:t>
      </w:r>
      <w:r w:rsidR="00C21FAD">
        <w:rPr>
          <w:bCs/>
          <w:color w:val="000000"/>
          <w:sz w:val="22"/>
          <w:szCs w:val="22"/>
        </w:rPr>
        <w:t xml:space="preserve"> </w:t>
      </w:r>
      <w:r w:rsidR="00C21FAD" w:rsidRPr="00033CB8">
        <w:rPr>
          <w:bCs/>
          <w:color w:val="000000"/>
          <w:sz w:val="22"/>
          <w:szCs w:val="22"/>
        </w:rPr>
        <w:t>u Aktivnosti</w:t>
      </w:r>
      <w:r w:rsidR="0056744F" w:rsidRPr="00033CB8">
        <w:rPr>
          <w:bCs/>
          <w:color w:val="000000"/>
          <w:sz w:val="22"/>
          <w:szCs w:val="22"/>
        </w:rPr>
        <w:t xml:space="preserve"> </w:t>
      </w:r>
      <w:r w:rsidR="00C21FAD">
        <w:rPr>
          <w:bCs/>
          <w:color w:val="000000"/>
          <w:sz w:val="22"/>
          <w:szCs w:val="22"/>
        </w:rPr>
        <w:t xml:space="preserve">Praćenje </w:t>
      </w:r>
      <w:proofErr w:type="spellStart"/>
      <w:r w:rsidR="00C21FAD">
        <w:rPr>
          <w:bCs/>
          <w:color w:val="000000"/>
          <w:sz w:val="22"/>
          <w:szCs w:val="22"/>
        </w:rPr>
        <w:t>ošasne</w:t>
      </w:r>
      <w:proofErr w:type="spellEnd"/>
      <w:r w:rsidR="00C21FAD">
        <w:rPr>
          <w:bCs/>
          <w:color w:val="000000"/>
          <w:sz w:val="22"/>
          <w:szCs w:val="22"/>
        </w:rPr>
        <w:t xml:space="preserve"> imovine za </w:t>
      </w:r>
      <w:r w:rsidR="00C21FAD">
        <w:rPr>
          <w:rFonts w:eastAsiaTheme="minorHAnsi"/>
          <w:sz w:val="22"/>
          <w:szCs w:val="22"/>
          <w:lang w:eastAsia="en-US"/>
        </w:rPr>
        <w:t>materijalne rashode,</w:t>
      </w:r>
    </w:p>
    <w:p w:rsidR="0095595D" w:rsidRDefault="0024581B" w:rsidP="008323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u Aktivnosti Otplata k</w:t>
      </w:r>
      <w:r w:rsidR="00491381">
        <w:rPr>
          <w:rFonts w:eastAsiaTheme="minorHAnsi"/>
          <w:sz w:val="22"/>
          <w:szCs w:val="22"/>
          <w:lang w:eastAsia="en-US"/>
        </w:rPr>
        <w:t>redita HBOR-a-izgradnja hostela sa sportsko-rekreacijskom dvoranom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za financijske rashode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koji se odnose na naknadu za obradu kredita i </w:t>
      </w:r>
      <w:proofErr w:type="spellStart"/>
      <w:r>
        <w:rPr>
          <w:bCs/>
          <w:color w:val="000000"/>
          <w:sz w:val="22"/>
          <w:szCs w:val="22"/>
        </w:rPr>
        <w:t>interkalarnu</w:t>
      </w:r>
      <w:proofErr w:type="spellEnd"/>
      <w:r>
        <w:rPr>
          <w:bCs/>
          <w:color w:val="000000"/>
          <w:sz w:val="22"/>
          <w:szCs w:val="22"/>
        </w:rPr>
        <w:t xml:space="preserve"> kamatu</w:t>
      </w:r>
      <w:r>
        <w:rPr>
          <w:rFonts w:eastAsiaTheme="minorHAnsi"/>
          <w:sz w:val="22"/>
          <w:szCs w:val="22"/>
          <w:lang w:eastAsia="en-US"/>
        </w:rPr>
        <w:t>,</w:t>
      </w:r>
    </w:p>
    <w:p w:rsidR="0024581B" w:rsidRDefault="0024581B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- u Aktivnosti </w:t>
      </w:r>
      <w:r>
        <w:rPr>
          <w:bCs/>
          <w:color w:val="000000"/>
          <w:sz w:val="22"/>
          <w:szCs w:val="22"/>
        </w:rPr>
        <w:t>Otplata HBOR kredita-izgradnja i opremanje područnog vrtića DV Zeko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za financijske rashode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koji se odnose na naknadu za obradu kredita i </w:t>
      </w:r>
      <w:proofErr w:type="spellStart"/>
      <w:r>
        <w:rPr>
          <w:bCs/>
          <w:color w:val="000000"/>
          <w:sz w:val="22"/>
          <w:szCs w:val="22"/>
        </w:rPr>
        <w:t>interkalarnu</w:t>
      </w:r>
      <w:proofErr w:type="spellEnd"/>
      <w:r>
        <w:rPr>
          <w:bCs/>
          <w:color w:val="000000"/>
          <w:sz w:val="22"/>
          <w:szCs w:val="22"/>
        </w:rPr>
        <w:t xml:space="preserve"> kamatu,</w:t>
      </w:r>
    </w:p>
    <w:p w:rsidR="0024581B" w:rsidRDefault="0024581B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u Aktivnosti Otplata HBOR kredita-vodoopskrbni i kanalizacijski sustav PZ Turbina 3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za financijske rashode</w:t>
      </w:r>
      <w:r w:rsidRPr="0024581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koji se odnose na naknadu za obradu kredita i </w:t>
      </w:r>
      <w:proofErr w:type="spellStart"/>
      <w:r>
        <w:rPr>
          <w:bCs/>
          <w:color w:val="000000"/>
          <w:sz w:val="22"/>
          <w:szCs w:val="22"/>
        </w:rPr>
        <w:t>interkalarnu</w:t>
      </w:r>
      <w:proofErr w:type="spellEnd"/>
      <w:r>
        <w:rPr>
          <w:bCs/>
          <w:color w:val="000000"/>
          <w:sz w:val="22"/>
          <w:szCs w:val="22"/>
        </w:rPr>
        <w:t xml:space="preserve"> kamatu,</w:t>
      </w:r>
    </w:p>
    <w:p w:rsidR="0024581B" w:rsidRDefault="0024581B" w:rsidP="008323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>- u Aktivnosti Promidžba i informiranja za materijalne rashode,</w:t>
      </w:r>
    </w:p>
    <w:p w:rsidR="00C21FAD" w:rsidRPr="006534A1" w:rsidRDefault="00C21FAD" w:rsidP="00832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Pr="00C21FAD">
        <w:rPr>
          <w:bCs/>
          <w:color w:val="000000"/>
          <w:sz w:val="22"/>
          <w:szCs w:val="22"/>
        </w:rPr>
        <w:t xml:space="preserve"> </w:t>
      </w:r>
      <w:r w:rsidRPr="00033CB8">
        <w:rPr>
          <w:bCs/>
          <w:color w:val="000000"/>
          <w:sz w:val="22"/>
          <w:szCs w:val="22"/>
        </w:rPr>
        <w:t>u Aktivnosti</w:t>
      </w:r>
      <w:r w:rsidR="004C1C05">
        <w:rPr>
          <w:bCs/>
          <w:color w:val="000000"/>
          <w:sz w:val="22"/>
          <w:szCs w:val="22"/>
        </w:rPr>
        <w:t xml:space="preserve"> Gradske svečanosti za </w:t>
      </w:r>
      <w:r w:rsidR="004C1C05">
        <w:rPr>
          <w:rFonts w:eastAsiaTheme="minorHAnsi"/>
          <w:sz w:val="22"/>
          <w:szCs w:val="22"/>
          <w:lang w:eastAsia="en-US"/>
        </w:rPr>
        <w:t>materijalne rashode za Međunarodni festival „Dani Milka Kelemena“</w:t>
      </w:r>
      <w:r w:rsidR="0024581B">
        <w:rPr>
          <w:rFonts w:eastAsiaTheme="minorHAnsi"/>
          <w:sz w:val="22"/>
          <w:szCs w:val="22"/>
          <w:lang w:eastAsia="en-US"/>
        </w:rPr>
        <w:t xml:space="preserve"> i Dan Grada 1.rujna</w:t>
      </w:r>
      <w:r w:rsidR="00AD0C3E">
        <w:rPr>
          <w:rFonts w:eastAsiaTheme="minorHAnsi"/>
          <w:sz w:val="22"/>
          <w:szCs w:val="22"/>
          <w:lang w:eastAsia="en-US"/>
        </w:rPr>
        <w:t>,</w:t>
      </w:r>
    </w:p>
    <w:p w:rsidR="0024581B" w:rsidRDefault="00AD0C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 xml:space="preserve">- </w:t>
      </w:r>
      <w:r w:rsidR="004C1C05" w:rsidRPr="00033CB8">
        <w:rPr>
          <w:bCs/>
          <w:color w:val="000000"/>
          <w:sz w:val="22"/>
          <w:szCs w:val="22"/>
        </w:rPr>
        <w:t>u Aktivnosti</w:t>
      </w:r>
      <w:r w:rsidRPr="00AD0C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D0C3E">
        <w:rPr>
          <w:bCs/>
          <w:color w:val="000000"/>
          <w:sz w:val="22"/>
          <w:szCs w:val="22"/>
        </w:rPr>
        <w:t>Održavanje opreme i ostale imovine Grada</w:t>
      </w:r>
      <w:r>
        <w:rPr>
          <w:bCs/>
          <w:color w:val="000000"/>
          <w:sz w:val="22"/>
          <w:szCs w:val="22"/>
        </w:rPr>
        <w:t xml:space="preserve"> za </w:t>
      </w:r>
      <w:r>
        <w:rPr>
          <w:rFonts w:eastAsiaTheme="minorHAnsi"/>
          <w:sz w:val="22"/>
          <w:szCs w:val="22"/>
          <w:lang w:eastAsia="en-US"/>
        </w:rPr>
        <w:t>materijalne rashode</w:t>
      </w:r>
      <w:r w:rsidR="0024581B">
        <w:rPr>
          <w:rFonts w:eastAsiaTheme="minorHAnsi"/>
          <w:sz w:val="22"/>
          <w:szCs w:val="22"/>
          <w:lang w:eastAsia="en-US"/>
        </w:rPr>
        <w:t>,</w:t>
      </w:r>
    </w:p>
    <w:p w:rsidR="0024581B" w:rsidRDefault="0024581B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u Aktivnosti Poslovanje Mjesnih odbora za materijalne rashode,</w:t>
      </w:r>
    </w:p>
    <w:p w:rsidR="000E7E6F" w:rsidRDefault="0024581B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u Kapitalnom projektu Nabava imovine </w:t>
      </w:r>
      <w:r w:rsidR="008152E6">
        <w:rPr>
          <w:rFonts w:eastAsiaTheme="minorHAnsi"/>
          <w:sz w:val="22"/>
          <w:szCs w:val="22"/>
          <w:lang w:eastAsia="en-US"/>
        </w:rPr>
        <w:t>za potrebe mjesnih odbora za rashode za nabavu proizvedene dugotrajne imovine</w:t>
      </w:r>
      <w:r w:rsidR="00AD0C3E">
        <w:rPr>
          <w:rFonts w:eastAsiaTheme="minorHAnsi"/>
          <w:sz w:val="22"/>
          <w:szCs w:val="22"/>
          <w:lang w:eastAsia="en-US"/>
        </w:rPr>
        <w:t xml:space="preserve"> te</w:t>
      </w:r>
    </w:p>
    <w:p w:rsidR="00191018" w:rsidRPr="008152E6" w:rsidRDefault="00AD0C3E" w:rsidP="008152E6">
      <w:pPr>
        <w:autoSpaceDE w:val="0"/>
        <w:autoSpaceDN w:val="0"/>
        <w:adjustRightInd w:val="0"/>
        <w:ind w:firstLine="708"/>
        <w:jc w:val="both"/>
        <w:rPr>
          <w:rFonts w:eastAsia="Arial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- u Kapitalnom projektu </w:t>
      </w:r>
      <w:r w:rsidRPr="00AD0C3E">
        <w:rPr>
          <w:bCs/>
          <w:color w:val="000000"/>
          <w:sz w:val="22"/>
          <w:szCs w:val="22"/>
        </w:rPr>
        <w:t>Nabava materijalne  i nematerijalne imovine za r</w:t>
      </w:r>
      <w:r w:rsidRPr="00AD0C3E">
        <w:rPr>
          <w:rFonts w:eastAsia="Arial"/>
          <w:color w:val="000000"/>
          <w:sz w:val="22"/>
          <w:szCs w:val="22"/>
        </w:rPr>
        <w:t xml:space="preserve">ashode za nabavu </w:t>
      </w:r>
      <w:proofErr w:type="spellStart"/>
      <w:r w:rsidRPr="00AD0C3E">
        <w:rPr>
          <w:rFonts w:eastAsia="Arial"/>
          <w:color w:val="000000"/>
          <w:sz w:val="22"/>
          <w:szCs w:val="22"/>
        </w:rPr>
        <w:t>neproizvedene</w:t>
      </w:r>
      <w:proofErr w:type="spellEnd"/>
      <w:r w:rsidRPr="00AD0C3E">
        <w:rPr>
          <w:rFonts w:eastAsia="Arial"/>
          <w:color w:val="000000"/>
          <w:sz w:val="22"/>
          <w:szCs w:val="22"/>
        </w:rPr>
        <w:t xml:space="preserve"> dugotrajne imovine</w:t>
      </w:r>
      <w:r>
        <w:rPr>
          <w:rFonts w:eastAsia="Arial"/>
          <w:color w:val="000000"/>
          <w:sz w:val="22"/>
          <w:szCs w:val="22"/>
        </w:rPr>
        <w:t xml:space="preserve"> –digitalizacija poslovanja</w:t>
      </w:r>
      <w:r w:rsidR="008152E6">
        <w:rPr>
          <w:rFonts w:eastAsia="Arial"/>
          <w:color w:val="000000"/>
          <w:sz w:val="22"/>
          <w:szCs w:val="22"/>
        </w:rPr>
        <w:t xml:space="preserve"> dok se </w:t>
      </w:r>
      <w:r w:rsidR="0095595D">
        <w:rPr>
          <w:rFonts w:eastAsiaTheme="minorHAnsi"/>
          <w:sz w:val="22"/>
          <w:szCs w:val="22"/>
          <w:lang w:eastAsia="en-US"/>
        </w:rPr>
        <w:t>u Aktivnosti Otplata kredita za javnu rasvjetu predlaže smanjenje</w:t>
      </w:r>
      <w:r w:rsidR="008152E6" w:rsidRPr="008152E6">
        <w:rPr>
          <w:bCs/>
          <w:color w:val="000000"/>
          <w:sz w:val="22"/>
          <w:szCs w:val="22"/>
        </w:rPr>
        <w:t xml:space="preserve"> </w:t>
      </w:r>
      <w:r w:rsidR="008152E6">
        <w:rPr>
          <w:bCs/>
          <w:color w:val="000000"/>
          <w:sz w:val="22"/>
          <w:szCs w:val="22"/>
        </w:rPr>
        <w:t>za financijske rashode</w:t>
      </w:r>
      <w:r w:rsidR="008152E6" w:rsidRPr="0024581B">
        <w:rPr>
          <w:bCs/>
          <w:color w:val="000000"/>
          <w:sz w:val="22"/>
          <w:szCs w:val="22"/>
        </w:rPr>
        <w:t xml:space="preserve"> </w:t>
      </w:r>
      <w:r w:rsidR="008152E6">
        <w:rPr>
          <w:bCs/>
          <w:color w:val="000000"/>
          <w:sz w:val="22"/>
          <w:szCs w:val="22"/>
        </w:rPr>
        <w:t xml:space="preserve">koji se odnose na naknadu za obradu kredita i </w:t>
      </w:r>
      <w:proofErr w:type="spellStart"/>
      <w:r w:rsidR="008152E6">
        <w:rPr>
          <w:bCs/>
          <w:color w:val="000000"/>
          <w:sz w:val="22"/>
          <w:szCs w:val="22"/>
        </w:rPr>
        <w:t>interkalarnu</w:t>
      </w:r>
      <w:proofErr w:type="spellEnd"/>
      <w:r w:rsidR="008152E6">
        <w:rPr>
          <w:bCs/>
          <w:color w:val="000000"/>
          <w:sz w:val="22"/>
          <w:szCs w:val="22"/>
        </w:rPr>
        <w:t xml:space="preserve"> kamatu</w:t>
      </w:r>
      <w:r w:rsidR="0095595D">
        <w:rPr>
          <w:rFonts w:eastAsiaTheme="minorHAnsi"/>
          <w:sz w:val="22"/>
          <w:szCs w:val="22"/>
          <w:lang w:eastAsia="en-US"/>
        </w:rPr>
        <w:t xml:space="preserve">. </w:t>
      </w:r>
    </w:p>
    <w:p w:rsidR="00DF72C3" w:rsidRDefault="00BB123E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Na Programu Javnih potreba u predškolskom odgoju i obrazovanju planira se povećanje od </w:t>
      </w:r>
      <w:r w:rsidR="00D2657C">
        <w:rPr>
          <w:rFonts w:eastAsiaTheme="minorHAnsi"/>
          <w:sz w:val="22"/>
          <w:szCs w:val="22"/>
          <w:lang w:eastAsia="en-US"/>
        </w:rPr>
        <w:t>8.320,00</w:t>
      </w:r>
      <w:r w:rsidR="004E161F">
        <w:rPr>
          <w:rFonts w:eastAsiaTheme="minorHAnsi"/>
          <w:sz w:val="22"/>
          <w:szCs w:val="22"/>
          <w:lang w:eastAsia="en-US"/>
        </w:rPr>
        <w:t xml:space="preserve"> EU</w:t>
      </w:r>
      <w:r w:rsidRPr="007E0590">
        <w:rPr>
          <w:rFonts w:eastAsiaTheme="minorHAnsi"/>
          <w:sz w:val="22"/>
          <w:szCs w:val="22"/>
          <w:lang w:eastAsia="en-US"/>
        </w:rPr>
        <w:t>R-</w:t>
      </w:r>
      <w:r>
        <w:rPr>
          <w:rFonts w:eastAsiaTheme="minorHAnsi"/>
          <w:sz w:val="22"/>
          <w:szCs w:val="22"/>
          <w:lang w:eastAsia="en-US"/>
        </w:rPr>
        <w:t>a za sljedeće aktivnosti i projekte kako je prikazano u tablici:</w:t>
      </w:r>
    </w:p>
    <w:p w:rsidR="00AC1B13" w:rsidRDefault="00AC1B13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372"/>
        <w:gridCol w:w="1976"/>
        <w:gridCol w:w="1977"/>
        <w:gridCol w:w="2961"/>
      </w:tblGrid>
      <w:tr w:rsidR="00AC1B13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372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77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961" w:type="dxa"/>
            <w:shd w:val="clear" w:color="auto" w:fill="auto"/>
            <w:noWrap/>
            <w:vAlign w:val="bottom"/>
          </w:tcPr>
          <w:p w:rsidR="00AC1B13" w:rsidRDefault="00AC1B13" w:rsidP="00AC1B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93A88" w:rsidTr="0084708D">
        <w:trPr>
          <w:trHeight w:val="503"/>
        </w:trPr>
        <w:tc>
          <w:tcPr>
            <w:tcW w:w="4541" w:type="dxa"/>
            <w:shd w:val="clear" w:color="auto" w:fill="BFBFBF" w:themeFill="background1" w:themeFillShade="BF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4000 Javnih potreba u predškolskom odgoju i obrazovanju</w:t>
            </w:r>
          </w:p>
        </w:tc>
        <w:tc>
          <w:tcPr>
            <w:tcW w:w="2372" w:type="dxa"/>
            <w:shd w:val="clear" w:color="auto" w:fill="BFBFBF" w:themeFill="background1" w:themeFillShade="BF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2.855.220,00</w:t>
            </w:r>
          </w:p>
        </w:tc>
        <w:tc>
          <w:tcPr>
            <w:tcW w:w="1976" w:type="dxa"/>
            <w:shd w:val="clear" w:color="auto" w:fill="BFBFBF" w:themeFill="background1" w:themeFillShade="BF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8.320,00</w:t>
            </w:r>
          </w:p>
        </w:tc>
        <w:tc>
          <w:tcPr>
            <w:tcW w:w="1977" w:type="dxa"/>
            <w:shd w:val="clear" w:color="auto" w:fill="BFBFBF" w:themeFill="background1" w:themeFillShade="BF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961" w:type="dxa"/>
            <w:shd w:val="clear" w:color="auto" w:fill="BFBFBF" w:themeFill="background1" w:themeFillShade="BF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2.863.540,00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Dječjeg vrtića Zeko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1.911.462,00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25.650,95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1.937.112,95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Aktivnost A100011 Sportska radionica Dječjeg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vrića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Zeko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Opremanje Dječjeg vrtića "Zeko"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T100020 Mala škola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T100022 "Vrtić za sve" ERASMUS+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6.872,00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822,40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11,97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7.694,40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T100023 "50 godina vrtića"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Redovna djelatnost Pučkog otvorenog učilišta Slatina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286.431,00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83.747,00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370.178,00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Opremanje Pučkog otvorenog učilišta Slatina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13.060,00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K100060 EU projekt- Opremanje pučkog otvorenog učilišta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179.560,00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-179.560,00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Poticanje kazališnog amaterizma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7.035,00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4.840,00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11.875,00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T100041 Poticanje revije europskog i hrvatskog filma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15.972,00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18.972,00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T100061 Pogled u budućnost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29.306,00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26.728,00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56.034,00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Sufinanciranje udžbenika i  javnog prijevoza učenika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143.000,00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Tekuće donacije školama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96.772,00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101.772,00</w:t>
            </w:r>
          </w:p>
        </w:tc>
      </w:tr>
      <w:tr w:rsidR="00BC1FF0" w:rsidTr="0084708D">
        <w:trPr>
          <w:trHeight w:val="503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Sufinanciranje privatnih dječjih vrtića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19.441,65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70.341,65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Stipendije i školarine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BC1FF0" w:rsidTr="0084708D">
        <w:trPr>
          <w:trHeight w:val="251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T100035 Grad prijatelj djece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30.500,00</w:t>
            </w:r>
          </w:p>
        </w:tc>
      </w:tr>
      <w:tr w:rsidR="00BC1FF0" w:rsidTr="0084708D">
        <w:trPr>
          <w:trHeight w:val="754"/>
        </w:trPr>
        <w:tc>
          <w:tcPr>
            <w:tcW w:w="4541" w:type="dxa"/>
            <w:shd w:val="clear" w:color="auto" w:fill="auto"/>
            <w:vAlign w:val="bottom"/>
            <w:hideMark/>
          </w:tcPr>
          <w:p w:rsidR="00BC1FF0" w:rsidRDefault="00BC1F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T100062 Edukativne, kulturne i sportske aktivnosti djece predškolske dobi i djece od I. do IV. razreda OŠ</w:t>
            </w:r>
          </w:p>
        </w:tc>
        <w:tc>
          <w:tcPr>
            <w:tcW w:w="2372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61" w:type="dxa"/>
            <w:shd w:val="clear" w:color="auto" w:fill="auto"/>
            <w:noWrap/>
            <w:vAlign w:val="bottom"/>
            <w:hideMark/>
          </w:tcPr>
          <w:p w:rsidR="00BC1FF0" w:rsidRDefault="00BC1F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8.650,00</w:t>
            </w:r>
          </w:p>
        </w:tc>
      </w:tr>
    </w:tbl>
    <w:p w:rsidR="004E161F" w:rsidRDefault="004E161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ED4B92" w:rsidRDefault="00ED4B92" w:rsidP="008E6EC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Kod proračunskog korisnika Dječji vrtić „Zeko“ Slatina promjene se odnose na povećanje rashoda u ukupnom iznosu od </w:t>
      </w:r>
      <w:r w:rsidR="00A93A88">
        <w:rPr>
          <w:rFonts w:eastAsiaTheme="minorHAnsi"/>
          <w:sz w:val="22"/>
          <w:szCs w:val="22"/>
          <w:lang w:eastAsia="en-US"/>
        </w:rPr>
        <w:t>36</w:t>
      </w:r>
      <w:r>
        <w:rPr>
          <w:rFonts w:eastAsiaTheme="minorHAnsi"/>
          <w:sz w:val="22"/>
          <w:szCs w:val="22"/>
          <w:lang w:eastAsia="en-US"/>
        </w:rPr>
        <w:t>.</w:t>
      </w:r>
      <w:r w:rsidR="00A93A88">
        <w:rPr>
          <w:rFonts w:eastAsiaTheme="minorHAnsi"/>
          <w:sz w:val="22"/>
          <w:szCs w:val="22"/>
          <w:lang w:eastAsia="en-US"/>
        </w:rPr>
        <w:t>473,35</w:t>
      </w:r>
      <w:r>
        <w:rPr>
          <w:rFonts w:eastAsiaTheme="minorHAnsi"/>
          <w:sz w:val="22"/>
          <w:szCs w:val="22"/>
          <w:lang w:eastAsia="en-US"/>
        </w:rPr>
        <w:t xml:space="preserve"> EUR i to</w:t>
      </w:r>
      <w:r w:rsidR="004E161F">
        <w:rPr>
          <w:rFonts w:eastAsiaTheme="minorHAnsi"/>
          <w:sz w:val="22"/>
          <w:szCs w:val="22"/>
          <w:lang w:eastAsia="en-US"/>
        </w:rPr>
        <w:t xml:space="preserve"> kod Aktivnosti</w:t>
      </w:r>
      <w:r w:rsidR="004E161F" w:rsidRPr="004E161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E161F" w:rsidRPr="004E161F">
        <w:rPr>
          <w:bCs/>
          <w:color w:val="000000"/>
          <w:sz w:val="22"/>
          <w:szCs w:val="22"/>
        </w:rPr>
        <w:t>Redovna djelatnost Dječjeg vrtića Zeko</w:t>
      </w:r>
      <w:r w:rsidR="00A93A88">
        <w:rPr>
          <w:bCs/>
          <w:color w:val="000000"/>
          <w:sz w:val="22"/>
          <w:szCs w:val="22"/>
        </w:rPr>
        <w:t>. Navedena promjena se odnosi</w:t>
      </w:r>
      <w:r w:rsidR="008E6EC0">
        <w:rPr>
          <w:bCs/>
          <w:color w:val="000000"/>
          <w:sz w:val="22"/>
          <w:szCs w:val="22"/>
        </w:rPr>
        <w:t xml:space="preserve"> na </w:t>
      </w:r>
      <w:r w:rsidR="00A93A88">
        <w:rPr>
          <w:bCs/>
          <w:color w:val="000000"/>
          <w:sz w:val="22"/>
          <w:szCs w:val="22"/>
        </w:rPr>
        <w:t xml:space="preserve">smanjenje rashoda za zaposlene i </w:t>
      </w:r>
      <w:r w:rsidR="008E6EC0">
        <w:rPr>
          <w:bCs/>
          <w:color w:val="000000"/>
          <w:sz w:val="22"/>
          <w:szCs w:val="22"/>
        </w:rPr>
        <w:t>materijaln</w:t>
      </w:r>
      <w:r w:rsidR="00A93A88">
        <w:rPr>
          <w:bCs/>
          <w:color w:val="000000"/>
          <w:sz w:val="22"/>
          <w:szCs w:val="22"/>
        </w:rPr>
        <w:t>ih</w:t>
      </w:r>
      <w:r w:rsidR="008E6EC0">
        <w:rPr>
          <w:bCs/>
          <w:color w:val="000000"/>
          <w:sz w:val="22"/>
          <w:szCs w:val="22"/>
        </w:rPr>
        <w:t xml:space="preserve"> rashod</w:t>
      </w:r>
      <w:r w:rsidR="00A93A88">
        <w:rPr>
          <w:bCs/>
          <w:color w:val="000000"/>
          <w:sz w:val="22"/>
          <w:szCs w:val="22"/>
        </w:rPr>
        <w:t>a iz vlastitih prihoda, no povećavaju se rashodi za zaposlene iz izvora ostalih pomoći. K</w:t>
      </w:r>
      <w:r>
        <w:rPr>
          <w:bCs/>
          <w:color w:val="000000"/>
          <w:sz w:val="22"/>
          <w:szCs w:val="22"/>
        </w:rPr>
        <w:t xml:space="preserve">od </w:t>
      </w:r>
      <w:r w:rsidR="00A93A88">
        <w:rPr>
          <w:bCs/>
          <w:color w:val="000000"/>
          <w:sz w:val="22"/>
          <w:szCs w:val="22"/>
        </w:rPr>
        <w:t>Tekućeg projekta „Vrtić za sve“ ERASMUS+ povećavaju se materijalni rashodi kao i kod Tekućeg projekta „50 godina vrtića“.</w:t>
      </w:r>
      <w:r>
        <w:rPr>
          <w:bCs/>
          <w:color w:val="000000"/>
          <w:sz w:val="22"/>
          <w:szCs w:val="22"/>
        </w:rPr>
        <w:t xml:space="preserve"> </w:t>
      </w:r>
      <w:r w:rsidR="008E6EC0">
        <w:rPr>
          <w:bCs/>
          <w:color w:val="000000"/>
          <w:sz w:val="22"/>
          <w:szCs w:val="22"/>
        </w:rPr>
        <w:t xml:space="preserve"> </w:t>
      </w:r>
    </w:p>
    <w:p w:rsidR="00834AAB" w:rsidRDefault="00ED4B92" w:rsidP="008E6E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 xml:space="preserve">Kod proračunskog korisnika Pučko otvoreno učilište Slatina </w:t>
      </w:r>
      <w:r>
        <w:rPr>
          <w:rFonts w:eastAsiaTheme="minorHAnsi"/>
          <w:sz w:val="22"/>
          <w:szCs w:val="22"/>
          <w:lang w:eastAsia="en-US"/>
        </w:rPr>
        <w:t xml:space="preserve">promjene se odnose na </w:t>
      </w:r>
      <w:r w:rsidR="00A93A88">
        <w:rPr>
          <w:rFonts w:eastAsiaTheme="minorHAnsi"/>
          <w:sz w:val="22"/>
          <w:szCs w:val="22"/>
          <w:lang w:eastAsia="en-US"/>
        </w:rPr>
        <w:t>smanjenje</w:t>
      </w:r>
      <w:r>
        <w:rPr>
          <w:rFonts w:eastAsiaTheme="minorHAnsi"/>
          <w:sz w:val="22"/>
          <w:szCs w:val="22"/>
          <w:lang w:eastAsia="en-US"/>
        </w:rPr>
        <w:t xml:space="preserve"> rashoda u ukupnom iznosu od </w:t>
      </w:r>
      <w:r w:rsidR="00A93A88">
        <w:rPr>
          <w:rFonts w:eastAsiaTheme="minorHAnsi"/>
          <w:sz w:val="22"/>
          <w:szCs w:val="22"/>
          <w:lang w:eastAsia="en-US"/>
        </w:rPr>
        <w:t>61.245,00</w:t>
      </w:r>
      <w:r>
        <w:rPr>
          <w:rFonts w:eastAsiaTheme="minorHAnsi"/>
          <w:sz w:val="22"/>
          <w:szCs w:val="22"/>
          <w:lang w:eastAsia="en-US"/>
        </w:rPr>
        <w:t xml:space="preserve"> EUR</w:t>
      </w:r>
      <w:r w:rsidR="00A93A88">
        <w:rPr>
          <w:rFonts w:eastAsiaTheme="minorHAnsi"/>
          <w:sz w:val="22"/>
          <w:szCs w:val="22"/>
          <w:lang w:eastAsia="en-US"/>
        </w:rPr>
        <w:t xml:space="preserve">. Kod Aktivnosti Redovna djelatnost Pučkog otvorenog učilišta Slatina radi se o povećanju rashoda za zaposlene i materijalnih rashoda,  </w:t>
      </w:r>
      <w:r w:rsidR="00A93A88">
        <w:rPr>
          <w:bCs/>
          <w:color w:val="000000"/>
          <w:sz w:val="22"/>
          <w:szCs w:val="22"/>
        </w:rPr>
        <w:t xml:space="preserve">kod </w:t>
      </w:r>
      <w:r w:rsidR="00A93A88" w:rsidRPr="005931DF">
        <w:rPr>
          <w:bCs/>
          <w:color w:val="000000"/>
          <w:sz w:val="22"/>
          <w:szCs w:val="22"/>
        </w:rPr>
        <w:t>Tekućeg projekta Poticanje kazališnog amaterizma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834AAB">
        <w:rPr>
          <w:rFonts w:eastAsiaTheme="minorHAnsi"/>
          <w:sz w:val="22"/>
          <w:szCs w:val="22"/>
          <w:lang w:eastAsia="en-US"/>
        </w:rPr>
        <w:t>povećavaju se materijalni rashodi kao i kod Tekućeg projekta Poticanje revije europskog i hrvatskog filma. U Tekućem projektu Pogled u budućnost povećavaju se materijalni rashodi, a smanjuju rashodi za nabavu proizvedene dugotrajne imovine, a u Kapitalnom projektu EU projekt-Opremanje Pučkog otvorenog učilišta smanjuju se rashodi za nabavu proizvedene dugotrajne imovine i rashodi za dodatna ulaganja na nefinancijskoj imovini.</w:t>
      </w:r>
    </w:p>
    <w:p w:rsidR="004E161F" w:rsidRPr="008E6EC0" w:rsidRDefault="005931DF" w:rsidP="008E6E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 xml:space="preserve">Kod </w:t>
      </w:r>
      <w:r w:rsidR="008E6EC0">
        <w:rPr>
          <w:bCs/>
          <w:color w:val="000000"/>
          <w:sz w:val="22"/>
          <w:szCs w:val="22"/>
        </w:rPr>
        <w:t>Aktivnosti</w:t>
      </w:r>
      <w:r w:rsidR="008E6EC0" w:rsidRPr="008E6EC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6EC0" w:rsidRPr="008E6EC0">
        <w:rPr>
          <w:bCs/>
          <w:color w:val="000000"/>
          <w:sz w:val="22"/>
          <w:szCs w:val="22"/>
        </w:rPr>
        <w:t>Sufinanciranje privatnih dječjih vrtića</w:t>
      </w:r>
      <w:r w:rsidR="008E6EC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promjene se odnose </w:t>
      </w:r>
      <w:r w:rsidR="00834AAB">
        <w:rPr>
          <w:bCs/>
          <w:color w:val="000000"/>
          <w:sz w:val="22"/>
          <w:szCs w:val="22"/>
        </w:rPr>
        <w:t xml:space="preserve">na subvencije vrtiću Suncokret, a povećava se i iznos kod Aktivnosti Tekuće donacije školama koji se odnosi na pomoći dane u inozemstvo i unutar općeg proračuna. </w:t>
      </w:r>
      <w:r w:rsidR="00A20BCC">
        <w:rPr>
          <w:bCs/>
          <w:color w:val="000000"/>
          <w:sz w:val="22"/>
          <w:szCs w:val="22"/>
        </w:rPr>
        <w:t>U ovom programu o</w:t>
      </w:r>
      <w:r w:rsidR="00834AAB">
        <w:rPr>
          <w:bCs/>
          <w:color w:val="000000"/>
          <w:sz w:val="22"/>
          <w:szCs w:val="22"/>
        </w:rPr>
        <w:t xml:space="preserve">tvoren je </w:t>
      </w:r>
      <w:r w:rsidR="00834AAB" w:rsidRPr="00834AAB">
        <w:rPr>
          <w:bCs/>
          <w:color w:val="000000"/>
          <w:sz w:val="22"/>
          <w:szCs w:val="22"/>
        </w:rPr>
        <w:t>novi Tekući projekt T100062 Edukativne, kulturne i sportske aktivnosti djece predškolske dobi i djece od I. do IV. razreda OŠ</w:t>
      </w:r>
      <w:r w:rsidR="00834AAB">
        <w:rPr>
          <w:bCs/>
          <w:color w:val="000000"/>
          <w:sz w:val="22"/>
          <w:szCs w:val="22"/>
        </w:rPr>
        <w:t xml:space="preserve"> koji se financira iz izvora pomoći.</w:t>
      </w:r>
    </w:p>
    <w:p w:rsidR="00DF72C3" w:rsidRDefault="00DF72C3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E7E6F" w:rsidRDefault="000E7E6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0E7E6F" w:rsidRDefault="002D3CFD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91AFA">
        <w:rPr>
          <w:rFonts w:eastAsiaTheme="minorHAnsi"/>
          <w:sz w:val="22"/>
          <w:szCs w:val="22"/>
          <w:lang w:eastAsia="en-US"/>
        </w:rPr>
        <w:t xml:space="preserve">Na Programu Javnih potreba </w:t>
      </w:r>
      <w:r w:rsidR="00791AFA" w:rsidRPr="00791AFA">
        <w:t>u području demografije, socijalne skrbi i zdravstva sredstva se</w:t>
      </w:r>
      <w:r w:rsidR="008E6EC0">
        <w:t xml:space="preserve"> </w:t>
      </w:r>
      <w:r w:rsidR="00791AFA" w:rsidRPr="00791AFA">
        <w:t xml:space="preserve">smanjuju za </w:t>
      </w:r>
      <w:r w:rsidR="00974D97">
        <w:t>5</w:t>
      </w:r>
      <w:r w:rsidR="008E6EC0">
        <w:t>.</w:t>
      </w:r>
      <w:r w:rsidR="00974D97">
        <w:t>421,06</w:t>
      </w:r>
      <w:r w:rsidR="00061BE3">
        <w:t xml:space="preserve"> </w:t>
      </w:r>
      <w:r w:rsidR="00791AFA" w:rsidRPr="00791AFA">
        <w:t>EUR</w:t>
      </w:r>
      <w:r w:rsidR="00791AFA" w:rsidRPr="00791AFA">
        <w:rPr>
          <w:rFonts w:eastAsiaTheme="minorHAnsi"/>
          <w:sz w:val="22"/>
          <w:szCs w:val="22"/>
          <w:lang w:eastAsia="en-US"/>
        </w:rPr>
        <w:t xml:space="preserve"> za sljedeće aktivnosti i projekte kako je prikazano u tablici:</w:t>
      </w:r>
    </w:p>
    <w:p w:rsidR="00974D97" w:rsidRDefault="00974D97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2362"/>
        <w:gridCol w:w="1967"/>
        <w:gridCol w:w="1969"/>
        <w:gridCol w:w="2952"/>
      </w:tblGrid>
      <w:tr w:rsidR="00974D97" w:rsidTr="0007728A">
        <w:trPr>
          <w:trHeight w:val="494"/>
        </w:trPr>
        <w:tc>
          <w:tcPr>
            <w:tcW w:w="4517" w:type="dxa"/>
            <w:shd w:val="clear" w:color="auto" w:fill="auto"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PROGRMA, AKTIVNOSTI, PROJEKTA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7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952" w:type="dxa"/>
            <w:shd w:val="clear" w:color="auto" w:fill="auto"/>
            <w:noWrap/>
            <w:vAlign w:val="bottom"/>
          </w:tcPr>
          <w:p w:rsidR="00974D97" w:rsidRDefault="00974D97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74D97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5100 Javnih potreba u području demografije, socijalne skrbi i zdravstva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564.270,00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-5.421,06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-0,96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558.848,94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A100015 Dodatne usluge u zdravstvu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127.070,00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Podmirenje troškova stanovanja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86.500,00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A100021 Poticajne mjere demografske obnove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Ostale socijalne pomoći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-4,44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Humanitarna skrb kroz institucije i udruge građana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A100080 Suzbijanje zlouporabe opojnih droga te suzbijanje konzumiranja alkoholnih pića, nasilja i kockanja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20BCC" w:rsidTr="00077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CC" w:rsidRDefault="00A20B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Kapitalne donacije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CC" w:rsidRDefault="00A20B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4.578,94</w:t>
            </w:r>
          </w:p>
        </w:tc>
      </w:tr>
    </w:tbl>
    <w:p w:rsidR="00A20BCC" w:rsidRDefault="00A20BC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E6EC0" w:rsidRDefault="007F4E7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Navedene promjene kod Aktivnosti</w:t>
      </w:r>
      <w:r w:rsidR="00F61D9B" w:rsidRPr="00F61D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1D9B" w:rsidRPr="00F61D9B">
        <w:rPr>
          <w:bCs/>
          <w:color w:val="000000"/>
          <w:sz w:val="22"/>
          <w:szCs w:val="22"/>
        </w:rPr>
        <w:t>Ostale socijalne pomoći</w:t>
      </w:r>
      <w:r w:rsidR="00F61D9B">
        <w:rPr>
          <w:bCs/>
          <w:color w:val="000000"/>
          <w:sz w:val="22"/>
          <w:szCs w:val="22"/>
        </w:rPr>
        <w:t xml:space="preserve"> odnose se na smanjenje planiranog iznosa za </w:t>
      </w:r>
      <w:proofErr w:type="spellStart"/>
      <w:r w:rsidR="00F61D9B">
        <w:rPr>
          <w:bCs/>
          <w:color w:val="000000"/>
          <w:sz w:val="22"/>
          <w:szCs w:val="22"/>
        </w:rPr>
        <w:t>uskrsnice</w:t>
      </w:r>
      <w:proofErr w:type="spellEnd"/>
      <w:r w:rsidR="00F61D9B">
        <w:rPr>
          <w:bCs/>
          <w:color w:val="000000"/>
          <w:sz w:val="22"/>
          <w:szCs w:val="22"/>
        </w:rPr>
        <w:t xml:space="preserve"> umirovljenicima budući da su iste isplaćene te dopun</w:t>
      </w:r>
      <w:r w:rsidR="001E541F">
        <w:rPr>
          <w:bCs/>
          <w:color w:val="000000"/>
          <w:sz w:val="22"/>
          <w:szCs w:val="22"/>
        </w:rPr>
        <w:t>u</w:t>
      </w:r>
      <w:r w:rsidR="00F61D9B">
        <w:rPr>
          <w:bCs/>
          <w:color w:val="000000"/>
          <w:sz w:val="22"/>
          <w:szCs w:val="22"/>
        </w:rPr>
        <w:t xml:space="preserve"> aktivnosti s</w:t>
      </w:r>
      <w:r w:rsidR="001E541F">
        <w:rPr>
          <w:bCs/>
          <w:color w:val="000000"/>
          <w:sz w:val="22"/>
          <w:szCs w:val="22"/>
        </w:rPr>
        <w:t>a</w:t>
      </w:r>
      <w:r w:rsidR="00F61D9B">
        <w:rPr>
          <w:bCs/>
          <w:color w:val="000000"/>
          <w:sz w:val="22"/>
          <w:szCs w:val="22"/>
        </w:rPr>
        <w:t xml:space="preserve"> sredstvima za pomoći roditeljima </w:t>
      </w:r>
      <w:r w:rsidR="001E541F">
        <w:rPr>
          <w:bCs/>
          <w:color w:val="000000"/>
          <w:sz w:val="22"/>
          <w:szCs w:val="22"/>
        </w:rPr>
        <w:t>udomiteljima</w:t>
      </w:r>
      <w:r w:rsidR="00F61D9B">
        <w:rPr>
          <w:bCs/>
          <w:color w:val="000000"/>
          <w:sz w:val="22"/>
          <w:szCs w:val="22"/>
        </w:rPr>
        <w:t xml:space="preserve"> dok se kod Kapitalnih donacija </w:t>
      </w:r>
      <w:r w:rsidR="0006716F">
        <w:rPr>
          <w:bCs/>
          <w:color w:val="000000"/>
          <w:sz w:val="22"/>
          <w:szCs w:val="22"/>
        </w:rPr>
        <w:t xml:space="preserve">promjene </w:t>
      </w:r>
      <w:r w:rsidR="00F61D9B">
        <w:rPr>
          <w:bCs/>
          <w:color w:val="000000"/>
          <w:sz w:val="22"/>
          <w:szCs w:val="22"/>
        </w:rPr>
        <w:t>odnose na povećanje ostalih rashoda.</w:t>
      </w:r>
    </w:p>
    <w:p w:rsidR="008E6EC0" w:rsidRDefault="008E6EC0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77627" w:rsidRDefault="00C77627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E6EC0" w:rsidRDefault="008E6EC0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DC0EF6" w:rsidRDefault="00DC0EF6" w:rsidP="00DC0E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91AFA">
        <w:rPr>
          <w:rFonts w:eastAsiaTheme="minorHAnsi"/>
          <w:sz w:val="22"/>
          <w:szCs w:val="22"/>
          <w:lang w:eastAsia="en-US"/>
        </w:rPr>
        <w:t xml:space="preserve">Na Programu Javnih potreba </w:t>
      </w:r>
      <w:r>
        <w:t xml:space="preserve">u djelatnostima kulture sredstva se </w:t>
      </w:r>
      <w:r w:rsidR="00F61D9B">
        <w:t xml:space="preserve">povećavaju za </w:t>
      </w:r>
      <w:r w:rsidR="00974D97">
        <w:t>52</w:t>
      </w:r>
      <w:r w:rsidR="00F61D9B">
        <w:t>.</w:t>
      </w:r>
      <w:r w:rsidR="00974D97">
        <w:t>214,91</w:t>
      </w:r>
      <w:r>
        <w:t xml:space="preserve"> EUR</w:t>
      </w:r>
      <w:r w:rsidRPr="00DC0EF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po </w:t>
      </w:r>
      <w:r w:rsidRPr="00791AFA">
        <w:rPr>
          <w:rFonts w:eastAsiaTheme="minorHAnsi"/>
          <w:sz w:val="22"/>
          <w:szCs w:val="22"/>
          <w:lang w:eastAsia="en-US"/>
        </w:rPr>
        <w:t>sljede</w:t>
      </w:r>
      <w:r>
        <w:rPr>
          <w:rFonts w:eastAsiaTheme="minorHAnsi"/>
          <w:sz w:val="22"/>
          <w:szCs w:val="22"/>
          <w:lang w:eastAsia="en-US"/>
        </w:rPr>
        <w:t>ćim</w:t>
      </w:r>
      <w:r w:rsidRPr="00791AFA">
        <w:rPr>
          <w:rFonts w:eastAsiaTheme="minorHAnsi"/>
          <w:sz w:val="22"/>
          <w:szCs w:val="22"/>
          <w:lang w:eastAsia="en-US"/>
        </w:rPr>
        <w:t xml:space="preserve"> aktivnosti</w:t>
      </w:r>
      <w:r w:rsidR="003A6E10">
        <w:rPr>
          <w:rFonts w:eastAsiaTheme="minorHAnsi"/>
          <w:sz w:val="22"/>
          <w:szCs w:val="22"/>
          <w:lang w:eastAsia="en-US"/>
        </w:rPr>
        <w:t>ma</w:t>
      </w:r>
      <w:r w:rsidRPr="00791AFA">
        <w:rPr>
          <w:rFonts w:eastAsiaTheme="minorHAnsi"/>
          <w:sz w:val="22"/>
          <w:szCs w:val="22"/>
          <w:lang w:eastAsia="en-US"/>
        </w:rPr>
        <w:t xml:space="preserve"> i projekt</w:t>
      </w:r>
      <w:r w:rsidR="003A6E10">
        <w:rPr>
          <w:rFonts w:eastAsiaTheme="minorHAnsi"/>
          <w:sz w:val="22"/>
          <w:szCs w:val="22"/>
          <w:lang w:eastAsia="en-US"/>
        </w:rPr>
        <w:t>ima</w:t>
      </w:r>
      <w:r w:rsidRPr="00791AFA">
        <w:rPr>
          <w:rFonts w:eastAsiaTheme="minorHAnsi"/>
          <w:sz w:val="22"/>
          <w:szCs w:val="22"/>
          <w:lang w:eastAsia="en-US"/>
        </w:rPr>
        <w:t xml:space="preserve"> kako je prikazano u tablici:</w:t>
      </w:r>
    </w:p>
    <w:p w:rsidR="009A6155" w:rsidRDefault="009A6155" w:rsidP="00DC0E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584"/>
        <w:gridCol w:w="1987"/>
        <w:gridCol w:w="1988"/>
        <w:gridCol w:w="2977"/>
      </w:tblGrid>
      <w:tr w:rsidR="009A6155" w:rsidRPr="00E03C9D" w:rsidTr="00CF286C">
        <w:trPr>
          <w:trHeight w:val="246"/>
        </w:trPr>
        <w:tc>
          <w:tcPr>
            <w:tcW w:w="4367" w:type="dxa"/>
            <w:shd w:val="clear" w:color="auto" w:fill="auto"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PROGRMA, AKTIVNOSTI, PROJEKTA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 2024.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6155" w:rsidRPr="009A6155" w:rsidRDefault="009A6155" w:rsidP="009A61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 2024.</w:t>
            </w:r>
          </w:p>
        </w:tc>
      </w:tr>
      <w:tr w:rsidR="009A6155" w:rsidTr="00CF286C">
        <w:trPr>
          <w:trHeight w:val="246"/>
        </w:trPr>
        <w:tc>
          <w:tcPr>
            <w:tcW w:w="4367" w:type="dxa"/>
            <w:shd w:val="clear" w:color="auto" w:fill="BFBFBF" w:themeFill="background1" w:themeFillShade="BF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6000 Javnih potreba u djelatnostima kulture</w:t>
            </w:r>
          </w:p>
        </w:tc>
        <w:tc>
          <w:tcPr>
            <w:tcW w:w="2584" w:type="dxa"/>
            <w:shd w:val="clear" w:color="auto" w:fill="BFBFBF" w:themeFill="background1" w:themeFillShade="BF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672.455,00</w:t>
            </w:r>
          </w:p>
        </w:tc>
        <w:tc>
          <w:tcPr>
            <w:tcW w:w="1987" w:type="dxa"/>
            <w:shd w:val="clear" w:color="auto" w:fill="BFBFBF" w:themeFill="background1" w:themeFillShade="BF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52.214,91</w:t>
            </w:r>
          </w:p>
        </w:tc>
        <w:tc>
          <w:tcPr>
            <w:tcW w:w="1988" w:type="dxa"/>
            <w:shd w:val="clear" w:color="auto" w:fill="BFBFBF" w:themeFill="background1" w:themeFillShade="BF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2977" w:type="dxa"/>
            <w:shd w:val="clear" w:color="auto" w:fill="BFBFBF" w:themeFill="background1" w:themeFillShade="BF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724.669,91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Redovna djelatnost Zavičajnog muzeja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152.540,00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34.077,00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186.617,00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Opremanje Zavičajnog muzeja Slatina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50.712,00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-25.796,00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-50,87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24.916,00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T100011 Dani muzeja i Dani Milka Kelemena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A100011 Redovna djelatnost Gradske knjižnice i čitaonice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211.372,00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213.372,00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K100019 Adaptacija Gradske knjižnice i čitaonice Slatina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36.957,00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43.957,00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Opremanje Gradske knjižnice i čitaonice Slatina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41.583,00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1.756,00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43.339,00</w:t>
            </w:r>
          </w:p>
        </w:tc>
      </w:tr>
      <w:tr w:rsidR="00974D97" w:rsidTr="00CF286C">
        <w:trPr>
          <w:trHeight w:val="246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Poticanje turističkih djelatnosti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48.495,00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13.177,91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61.672,91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Promicanje vrijednosti Domovinskog rata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Kapitalne donacije vjerskim zajednicama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974D97" w:rsidTr="00CF286C">
        <w:trPr>
          <w:trHeight w:val="492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T100030 Djelatnost udruga iz područja kulture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974D97" w:rsidTr="00CF286C">
        <w:trPr>
          <w:trHeight w:val="246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Djelatnost ustanova u religiji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74D97" w:rsidTr="00CF286C">
        <w:trPr>
          <w:trHeight w:val="246"/>
        </w:trPr>
        <w:tc>
          <w:tcPr>
            <w:tcW w:w="4367" w:type="dxa"/>
            <w:shd w:val="clear" w:color="auto" w:fill="auto"/>
            <w:vAlign w:val="bottom"/>
            <w:hideMark/>
          </w:tcPr>
          <w:p w:rsidR="00974D97" w:rsidRDefault="00974D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T100080 Poticanje tehničke kulture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4D97" w:rsidRDefault="00974D9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</w:tbl>
    <w:p w:rsidR="000E7E6F" w:rsidRDefault="000E7E6F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1C7448" w:rsidRPr="001C7448" w:rsidRDefault="00614AAF" w:rsidP="001C7448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Kod proračunskog korisnika </w:t>
      </w:r>
      <w:r w:rsidR="001C7448">
        <w:rPr>
          <w:rFonts w:eastAsiaTheme="minorHAnsi"/>
          <w:sz w:val="22"/>
          <w:szCs w:val="22"/>
          <w:lang w:eastAsia="en-US"/>
        </w:rPr>
        <w:t>Z</w:t>
      </w:r>
      <w:r>
        <w:rPr>
          <w:rFonts w:eastAsiaTheme="minorHAnsi"/>
          <w:sz w:val="22"/>
          <w:szCs w:val="22"/>
          <w:lang w:eastAsia="en-US"/>
        </w:rPr>
        <w:t xml:space="preserve">avičajni muzej Slatina </w:t>
      </w:r>
      <w:r w:rsidR="001C7448">
        <w:rPr>
          <w:rFonts w:eastAsiaTheme="minorHAnsi"/>
          <w:sz w:val="22"/>
          <w:szCs w:val="22"/>
          <w:lang w:eastAsia="en-US"/>
        </w:rPr>
        <w:t xml:space="preserve">promjene se odnose na povećanje rashoda u ukupnom iznosu od </w:t>
      </w:r>
      <w:r w:rsidR="009A6155">
        <w:rPr>
          <w:rFonts w:eastAsiaTheme="minorHAnsi"/>
          <w:sz w:val="22"/>
          <w:szCs w:val="22"/>
          <w:lang w:eastAsia="en-US"/>
        </w:rPr>
        <w:t>8</w:t>
      </w:r>
      <w:r w:rsidR="001C7448">
        <w:rPr>
          <w:rFonts w:eastAsiaTheme="minorHAnsi"/>
          <w:sz w:val="22"/>
          <w:szCs w:val="22"/>
          <w:lang w:eastAsia="en-US"/>
        </w:rPr>
        <w:t>.</w:t>
      </w:r>
      <w:r w:rsidR="009A6155">
        <w:rPr>
          <w:rFonts w:eastAsiaTheme="minorHAnsi"/>
          <w:sz w:val="22"/>
          <w:szCs w:val="22"/>
          <w:lang w:eastAsia="en-US"/>
        </w:rPr>
        <w:t>281,00</w:t>
      </w:r>
      <w:r>
        <w:rPr>
          <w:rFonts w:eastAsiaTheme="minorHAnsi"/>
          <w:sz w:val="22"/>
          <w:szCs w:val="22"/>
          <w:lang w:eastAsia="en-US"/>
        </w:rPr>
        <w:t xml:space="preserve"> EUR </w:t>
      </w:r>
      <w:r w:rsidR="001C7448">
        <w:rPr>
          <w:rFonts w:eastAsiaTheme="minorHAnsi"/>
          <w:sz w:val="22"/>
          <w:szCs w:val="22"/>
          <w:lang w:eastAsia="en-US"/>
        </w:rPr>
        <w:t>i to kod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9A6155">
        <w:rPr>
          <w:rFonts w:eastAsiaTheme="minorHAnsi"/>
          <w:sz w:val="22"/>
          <w:szCs w:val="22"/>
          <w:lang w:eastAsia="en-US"/>
        </w:rPr>
        <w:t xml:space="preserve">zbog povećanja rashoda za zaposlene i materijalnih rashoda kod </w:t>
      </w:r>
      <w:r w:rsidR="001E541F">
        <w:rPr>
          <w:rFonts w:eastAsiaTheme="minorHAnsi"/>
          <w:sz w:val="22"/>
          <w:szCs w:val="22"/>
          <w:lang w:eastAsia="en-US"/>
        </w:rPr>
        <w:t>Aktivnosti</w:t>
      </w:r>
      <w:r w:rsidR="001E541F" w:rsidRPr="001E541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E541F" w:rsidRPr="001E541F">
        <w:rPr>
          <w:bCs/>
          <w:color w:val="000000"/>
          <w:sz w:val="22"/>
          <w:szCs w:val="22"/>
        </w:rPr>
        <w:t>Redovna djelatnost Zavičajnog muzeja</w:t>
      </w:r>
      <w:r w:rsidR="009A6155">
        <w:rPr>
          <w:bCs/>
          <w:color w:val="000000"/>
          <w:sz w:val="22"/>
          <w:szCs w:val="22"/>
        </w:rPr>
        <w:t>, ali i smanjenja materijalnih rashoda i rashoda za nabavu proizvedene dugotrajne imovine</w:t>
      </w:r>
      <w:r w:rsidR="001E541F">
        <w:rPr>
          <w:bCs/>
          <w:color w:val="000000"/>
          <w:sz w:val="22"/>
          <w:szCs w:val="22"/>
        </w:rPr>
        <w:t xml:space="preserve"> </w:t>
      </w:r>
      <w:r w:rsidR="001C7448">
        <w:rPr>
          <w:bCs/>
          <w:color w:val="000000"/>
          <w:sz w:val="22"/>
          <w:szCs w:val="22"/>
        </w:rPr>
        <w:t xml:space="preserve"> kod </w:t>
      </w:r>
      <w:r w:rsidR="001C7448" w:rsidRPr="001C7448">
        <w:rPr>
          <w:bCs/>
          <w:color w:val="000000"/>
          <w:sz w:val="22"/>
          <w:szCs w:val="22"/>
        </w:rPr>
        <w:t>Kapitalnog projekta Opremanja Zavičajnog muzeja Slatina</w:t>
      </w:r>
      <w:r w:rsidR="009A6155">
        <w:rPr>
          <w:bCs/>
          <w:color w:val="000000"/>
          <w:sz w:val="22"/>
          <w:szCs w:val="22"/>
        </w:rPr>
        <w:t>.</w:t>
      </w:r>
    </w:p>
    <w:p w:rsidR="00F61D9B" w:rsidRDefault="001C7448" w:rsidP="009B4C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Kod proračunskog korisnika Gradska knjižnica i čitaonica Slatina promjene se odnose na povećanje rashoda u ukupnom iznosu od 10.756,00 EUR i to </w:t>
      </w:r>
      <w:r w:rsidR="001E541F">
        <w:rPr>
          <w:rFonts w:eastAsiaTheme="minorHAnsi"/>
          <w:sz w:val="22"/>
          <w:szCs w:val="22"/>
          <w:lang w:eastAsia="en-US"/>
        </w:rPr>
        <w:t>kod Aktivnosti</w:t>
      </w:r>
      <w:r w:rsidR="001E541F" w:rsidRPr="001E541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E541F">
        <w:rPr>
          <w:bCs/>
          <w:color w:val="000000"/>
          <w:sz w:val="22"/>
          <w:szCs w:val="22"/>
        </w:rPr>
        <w:t xml:space="preserve">Redovna djelatnost Gradske knjižnice i čitaonice </w:t>
      </w:r>
      <w:r>
        <w:rPr>
          <w:bCs/>
          <w:color w:val="000000"/>
          <w:sz w:val="22"/>
          <w:szCs w:val="22"/>
        </w:rPr>
        <w:t xml:space="preserve">koje se odnose na </w:t>
      </w:r>
      <w:r w:rsidR="001E541F">
        <w:rPr>
          <w:bCs/>
          <w:color w:val="000000"/>
          <w:sz w:val="22"/>
          <w:szCs w:val="22"/>
        </w:rPr>
        <w:t>rashode za zaposlene</w:t>
      </w:r>
      <w:r>
        <w:rPr>
          <w:bCs/>
          <w:color w:val="000000"/>
          <w:sz w:val="22"/>
          <w:szCs w:val="22"/>
        </w:rPr>
        <w:t>, kod Kapitalnog projekta Adaptacija Grads</w:t>
      </w:r>
      <w:r w:rsidR="00C20A61">
        <w:rPr>
          <w:bCs/>
          <w:color w:val="000000"/>
          <w:sz w:val="22"/>
          <w:szCs w:val="22"/>
        </w:rPr>
        <w:t>k</w:t>
      </w:r>
      <w:r>
        <w:rPr>
          <w:bCs/>
          <w:color w:val="000000"/>
          <w:sz w:val="22"/>
          <w:szCs w:val="22"/>
        </w:rPr>
        <w:t xml:space="preserve">e knjižnice i čitaonice Slatina  i Kapitalnog projekta Opremanje Gradske knjižnice i čitaonice Slatina na </w:t>
      </w:r>
      <w:r w:rsidR="001E541F">
        <w:rPr>
          <w:bCs/>
          <w:color w:val="000000"/>
          <w:sz w:val="22"/>
          <w:szCs w:val="22"/>
        </w:rPr>
        <w:t>rashode za nabavu proizvedene dugotrajne imovine</w:t>
      </w:r>
      <w:r>
        <w:rPr>
          <w:bCs/>
          <w:color w:val="000000"/>
          <w:sz w:val="22"/>
          <w:szCs w:val="22"/>
        </w:rPr>
        <w:t>.</w:t>
      </w:r>
    </w:p>
    <w:p w:rsidR="00C20A61" w:rsidRDefault="00C20A61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</w:rPr>
        <w:t xml:space="preserve">Kod Aktivnosti </w:t>
      </w:r>
      <w:r w:rsidRPr="00C20A61">
        <w:rPr>
          <w:bCs/>
          <w:color w:val="000000"/>
          <w:sz w:val="22"/>
          <w:szCs w:val="22"/>
        </w:rPr>
        <w:t>Poticanje turističkih djelatnosti</w:t>
      </w:r>
      <w:r w:rsidR="009A6155">
        <w:rPr>
          <w:bCs/>
          <w:color w:val="000000"/>
          <w:sz w:val="22"/>
          <w:szCs w:val="22"/>
        </w:rPr>
        <w:t xml:space="preserve"> i Kapitalnog projekta Kapitalne donacije vjerskim zajednicama promjene</w:t>
      </w:r>
      <w:r>
        <w:rPr>
          <w:bCs/>
          <w:color w:val="000000"/>
          <w:sz w:val="22"/>
          <w:szCs w:val="22"/>
        </w:rPr>
        <w:t xml:space="preserve"> se odnos</w:t>
      </w:r>
      <w:r w:rsidR="009A6155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 xml:space="preserve"> na ostale rashode.</w:t>
      </w:r>
    </w:p>
    <w:p w:rsidR="00F61D9B" w:rsidRDefault="00F61D9B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663EC" w:rsidRDefault="008663E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F286C" w:rsidRDefault="00CF286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F286C" w:rsidRDefault="00CF286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F286C" w:rsidRDefault="00CF286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F286C" w:rsidRDefault="00CF286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F286C" w:rsidRDefault="00CF286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6B4AF3" w:rsidRDefault="006B4AF3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663EC" w:rsidRDefault="008663EC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663EC">
        <w:rPr>
          <w:rFonts w:eastAsiaTheme="minorHAnsi"/>
          <w:sz w:val="22"/>
          <w:szCs w:val="22"/>
          <w:lang w:eastAsia="en-US"/>
        </w:rPr>
        <w:lastRenderedPageBreak/>
        <w:t>Na Programu</w:t>
      </w:r>
      <w:r>
        <w:rPr>
          <w:rFonts w:eastAsiaTheme="minorHAnsi"/>
          <w:sz w:val="22"/>
          <w:szCs w:val="22"/>
          <w:lang w:eastAsia="en-US"/>
        </w:rPr>
        <w:t xml:space="preserve"> Javnih potreba u športu sredstva se povećavaju za 37.000,00 EUR po sljedećim aktivnostima i projektima, kako slijedi:</w:t>
      </w: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932" w:type="dxa"/>
        <w:tblLook w:val="04A0" w:firstRow="1" w:lastRow="0" w:firstColumn="1" w:lastColumn="0" w:noHBand="0" w:noVBand="1"/>
      </w:tblPr>
      <w:tblGrid>
        <w:gridCol w:w="4376"/>
        <w:gridCol w:w="2590"/>
        <w:gridCol w:w="1991"/>
        <w:gridCol w:w="1992"/>
        <w:gridCol w:w="2983"/>
      </w:tblGrid>
      <w:tr w:rsidR="00387E91" w:rsidRPr="009A6155" w:rsidTr="001105AC">
        <w:trPr>
          <w:trHeight w:val="280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PROGRMA, AKTIVNOSTI, PROJEKTA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 2024.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Pr="009A6155" w:rsidRDefault="00387E91" w:rsidP="00E84D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 2024.</w:t>
            </w:r>
          </w:p>
        </w:tc>
      </w:tr>
      <w:tr w:rsidR="00387E91" w:rsidTr="001105AC">
        <w:trPr>
          <w:trHeight w:val="280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7E91" w:rsidRDefault="00387E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6500 Javnih potreba u športu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432.265,00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469.265,00</w:t>
            </w:r>
          </w:p>
        </w:tc>
      </w:tr>
      <w:tr w:rsidR="00387E91" w:rsidTr="001105AC">
        <w:trPr>
          <w:trHeight w:val="280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91" w:rsidRDefault="00387E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Poticanje amaterskog športa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362.265,00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399.265,00</w:t>
            </w:r>
          </w:p>
        </w:tc>
      </w:tr>
      <w:tr w:rsidR="00387E91" w:rsidTr="001105AC">
        <w:trPr>
          <w:trHeight w:val="560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91" w:rsidRDefault="00387E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multifunkcionalnog igrališta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91" w:rsidRDefault="00387E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</w:tbl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387E91" w:rsidRDefault="00E84DFC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 ovom programu promjene se odnose na povećanje ostalih rashoda kod</w:t>
      </w:r>
      <w:r w:rsidR="00387E91">
        <w:rPr>
          <w:rFonts w:eastAsiaTheme="minorHAnsi"/>
          <w:sz w:val="22"/>
          <w:szCs w:val="22"/>
          <w:lang w:eastAsia="en-US"/>
        </w:rPr>
        <w:t xml:space="preserve"> Aktivnosti Poticanje amaterskog športa</w:t>
      </w:r>
      <w:r>
        <w:rPr>
          <w:rFonts w:eastAsiaTheme="minorHAnsi"/>
          <w:sz w:val="22"/>
          <w:szCs w:val="22"/>
          <w:lang w:eastAsia="en-US"/>
        </w:rPr>
        <w:t>.</w:t>
      </w:r>
      <w:r w:rsidR="00387E91">
        <w:rPr>
          <w:rFonts w:eastAsiaTheme="minorHAnsi"/>
          <w:sz w:val="22"/>
          <w:szCs w:val="22"/>
          <w:lang w:eastAsia="en-US"/>
        </w:rPr>
        <w:t xml:space="preserve"> </w:t>
      </w:r>
    </w:p>
    <w:p w:rsidR="00387E91" w:rsidRDefault="00387E91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75CDB" w:rsidRDefault="00475CDB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75CDB" w:rsidRDefault="00475CDB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663EC" w:rsidRDefault="008663EC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663EC">
        <w:rPr>
          <w:rFonts w:eastAsiaTheme="minorHAnsi"/>
          <w:sz w:val="22"/>
          <w:szCs w:val="22"/>
          <w:lang w:eastAsia="en-US"/>
        </w:rPr>
        <w:t>Na Programu</w:t>
      </w:r>
      <w:r w:rsidRPr="008663EC">
        <w:rPr>
          <w:sz w:val="22"/>
          <w:szCs w:val="22"/>
        </w:rPr>
        <w:t xml:space="preserve"> Javnih potreba u vatrogastvu i ostalim društvenim djelatnostima</w:t>
      </w:r>
      <w:r>
        <w:rPr>
          <w:sz w:val="22"/>
          <w:szCs w:val="22"/>
        </w:rPr>
        <w:t xml:space="preserve"> sredstva se povećavaju za </w:t>
      </w:r>
      <w:r w:rsidR="00F30A15">
        <w:rPr>
          <w:sz w:val="22"/>
          <w:szCs w:val="22"/>
        </w:rPr>
        <w:t>108.249,20</w:t>
      </w:r>
      <w:r w:rsidR="003A6E10">
        <w:rPr>
          <w:sz w:val="22"/>
          <w:szCs w:val="22"/>
        </w:rPr>
        <w:t xml:space="preserve"> EUR </w:t>
      </w:r>
      <w:r>
        <w:rPr>
          <w:rFonts w:eastAsiaTheme="minorHAnsi"/>
          <w:sz w:val="22"/>
          <w:szCs w:val="22"/>
          <w:lang w:eastAsia="en-US"/>
        </w:rPr>
        <w:t xml:space="preserve">po </w:t>
      </w:r>
      <w:r w:rsidRPr="00791AFA">
        <w:rPr>
          <w:rFonts w:eastAsiaTheme="minorHAnsi"/>
          <w:sz w:val="22"/>
          <w:szCs w:val="22"/>
          <w:lang w:eastAsia="en-US"/>
        </w:rPr>
        <w:t>sljede</w:t>
      </w:r>
      <w:r>
        <w:rPr>
          <w:rFonts w:eastAsiaTheme="minorHAnsi"/>
          <w:sz w:val="22"/>
          <w:szCs w:val="22"/>
          <w:lang w:eastAsia="en-US"/>
        </w:rPr>
        <w:t>ćim</w:t>
      </w:r>
      <w:r w:rsidRPr="00791AFA">
        <w:rPr>
          <w:rFonts w:eastAsiaTheme="minorHAnsi"/>
          <w:sz w:val="22"/>
          <w:szCs w:val="22"/>
          <w:lang w:eastAsia="en-US"/>
        </w:rPr>
        <w:t xml:space="preserve"> aktivnosti</w:t>
      </w:r>
      <w:r w:rsidR="003A6E10">
        <w:rPr>
          <w:rFonts w:eastAsiaTheme="minorHAnsi"/>
          <w:sz w:val="22"/>
          <w:szCs w:val="22"/>
          <w:lang w:eastAsia="en-US"/>
        </w:rPr>
        <w:t>ma i projektima</w:t>
      </w:r>
      <w:r w:rsidRPr="00791AFA">
        <w:rPr>
          <w:rFonts w:eastAsiaTheme="minorHAnsi"/>
          <w:sz w:val="22"/>
          <w:szCs w:val="22"/>
          <w:lang w:eastAsia="en-US"/>
        </w:rPr>
        <w:t xml:space="preserve"> kako je prikazano u tablici:</w:t>
      </w:r>
    </w:p>
    <w:p w:rsidR="00F30A15" w:rsidRDefault="00F30A15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608"/>
        <w:gridCol w:w="2005"/>
        <w:gridCol w:w="2206"/>
        <w:gridCol w:w="2608"/>
      </w:tblGrid>
      <w:tr w:rsidR="00F30A15" w:rsidRPr="00E03C9D" w:rsidTr="00CF286C">
        <w:trPr>
          <w:trHeight w:val="358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NAZIV PROGRMA, AKTIVNOSTI, PROJEKTA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PLANIRANO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Pr="00E03C9D" w:rsidRDefault="00F30A15" w:rsidP="008B0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NOVI 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03C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6A6A6" w:themeFill="background1" w:themeFillShade="A6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8000 Javnih potreba u vatrogastvu, civilnoj zaštiti i ostalim društvenim djelatnostima</w:t>
            </w:r>
          </w:p>
        </w:tc>
        <w:tc>
          <w:tcPr>
            <w:tcW w:w="2608" w:type="dxa"/>
            <w:shd w:val="clear" w:color="auto" w:fill="A6A6A6" w:themeFill="background1" w:themeFillShade="A6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962.628,89</w:t>
            </w:r>
          </w:p>
        </w:tc>
        <w:tc>
          <w:tcPr>
            <w:tcW w:w="2005" w:type="dxa"/>
            <w:shd w:val="clear" w:color="auto" w:fill="A6A6A6" w:themeFill="background1" w:themeFillShade="A6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108.249,20</w:t>
            </w:r>
          </w:p>
        </w:tc>
        <w:tc>
          <w:tcPr>
            <w:tcW w:w="2206" w:type="dxa"/>
            <w:shd w:val="clear" w:color="auto" w:fill="A6A6A6" w:themeFill="background1" w:themeFillShade="A6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2608" w:type="dxa"/>
            <w:shd w:val="clear" w:color="auto" w:fill="A6A6A6" w:themeFill="background1" w:themeFillShade="A6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1.070.878,09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Stručno i tehničko osoblje JVP Grada Slatina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586.066,89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120.055,94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706.122,83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 JVP Grada Slatina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101.770,00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-11.364,74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-11,17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90.405,26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Nabava materijalne i nematerijalne imovine  za JVP Slatina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13.792,00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-442,00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-3,20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A100050 Djelatnost Vatrogasne zajednice Grada i DVD-a na području Grada Slatina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F30A15" w:rsidTr="00CF286C">
        <w:trPr>
          <w:trHeight w:val="22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A100060 Gorska služba spašavanja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A100061 Djelatnost ostalih udruga iz područja društvenih djelatnosti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K100050 Razvoj sustava Civilne zaštite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F30A15" w:rsidTr="00CF286C">
        <w:trPr>
          <w:trHeight w:val="459"/>
        </w:trPr>
        <w:tc>
          <w:tcPr>
            <w:tcW w:w="4408" w:type="dxa"/>
            <w:shd w:val="clear" w:color="auto" w:fill="auto"/>
            <w:vAlign w:val="bottom"/>
            <w:hideMark/>
          </w:tcPr>
          <w:p w:rsidR="00F30A15" w:rsidRDefault="00F30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K100060 Opremanje postrojbi civilne zaštite Grada Slatine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F30A15" w:rsidRDefault="00F30A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</w:tbl>
    <w:p w:rsidR="00F30A15" w:rsidRDefault="00F30A15" w:rsidP="008663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10125D" w:rsidRPr="009F25FD" w:rsidRDefault="00F306D5" w:rsidP="009B4C5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Kod proračunskog korisnika Javna vatrogasna postrojba Grada Slatina promjene se odnose na povećanje rashoda u ukupnom iznosu od </w:t>
      </w:r>
      <w:r w:rsidR="00F30A15">
        <w:rPr>
          <w:rFonts w:eastAsiaTheme="minorHAnsi"/>
          <w:sz w:val="22"/>
          <w:szCs w:val="22"/>
          <w:lang w:eastAsia="en-US"/>
        </w:rPr>
        <w:t xml:space="preserve">108.249,20 </w:t>
      </w:r>
      <w:r>
        <w:rPr>
          <w:rFonts w:eastAsiaTheme="minorHAnsi"/>
          <w:sz w:val="22"/>
          <w:szCs w:val="22"/>
          <w:lang w:eastAsia="en-US"/>
        </w:rPr>
        <w:t xml:space="preserve">i to </w:t>
      </w:r>
      <w:r w:rsidR="00BF30DC">
        <w:rPr>
          <w:rFonts w:eastAsiaTheme="minorHAnsi"/>
          <w:sz w:val="22"/>
          <w:szCs w:val="22"/>
          <w:lang w:eastAsia="en-US"/>
        </w:rPr>
        <w:t xml:space="preserve">na </w:t>
      </w:r>
      <w:r>
        <w:rPr>
          <w:rFonts w:eastAsiaTheme="minorHAnsi"/>
          <w:sz w:val="22"/>
          <w:szCs w:val="22"/>
          <w:lang w:eastAsia="en-US"/>
        </w:rPr>
        <w:t xml:space="preserve">povećanje kod </w:t>
      </w:r>
      <w:r w:rsidRPr="00F306D5">
        <w:rPr>
          <w:rFonts w:eastAsiaTheme="minorHAnsi"/>
          <w:sz w:val="22"/>
          <w:szCs w:val="22"/>
          <w:lang w:eastAsia="en-US"/>
        </w:rPr>
        <w:t xml:space="preserve">Aktivnosti </w:t>
      </w:r>
      <w:r w:rsidRPr="00F306D5">
        <w:rPr>
          <w:bCs/>
          <w:color w:val="000000"/>
          <w:sz w:val="22"/>
          <w:szCs w:val="22"/>
        </w:rPr>
        <w:t>Stručno i tehničko osoblje JVP Grada Slatina</w:t>
      </w:r>
      <w:r>
        <w:rPr>
          <w:bCs/>
          <w:color w:val="000000"/>
          <w:sz w:val="22"/>
          <w:szCs w:val="22"/>
        </w:rPr>
        <w:t xml:space="preserve"> koje se odnosi na </w:t>
      </w:r>
      <w:r w:rsidR="00F30A15">
        <w:rPr>
          <w:bCs/>
          <w:color w:val="000000"/>
          <w:sz w:val="22"/>
          <w:szCs w:val="22"/>
        </w:rPr>
        <w:t>rashode za zaposlene, s</w:t>
      </w:r>
      <w:r>
        <w:rPr>
          <w:bCs/>
          <w:color w:val="000000"/>
          <w:sz w:val="22"/>
          <w:szCs w:val="22"/>
        </w:rPr>
        <w:t xml:space="preserve">manjenje rashoda kod </w:t>
      </w:r>
      <w:r w:rsidRPr="00F306D5">
        <w:rPr>
          <w:bCs/>
          <w:color w:val="000000"/>
          <w:sz w:val="22"/>
          <w:szCs w:val="22"/>
        </w:rPr>
        <w:t>Aktivnosti Redovno poslovanje JVP Grada Slatina</w:t>
      </w:r>
      <w:r>
        <w:rPr>
          <w:bCs/>
          <w:color w:val="000000"/>
          <w:sz w:val="22"/>
          <w:szCs w:val="22"/>
        </w:rPr>
        <w:t xml:space="preserve"> koji se odnose na </w:t>
      </w:r>
      <w:r w:rsidR="009F25FD">
        <w:rPr>
          <w:bCs/>
          <w:color w:val="000000"/>
          <w:sz w:val="22"/>
          <w:szCs w:val="22"/>
        </w:rPr>
        <w:t>materijalne rashode</w:t>
      </w:r>
      <w:r w:rsidR="00BF30D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 </w:t>
      </w:r>
      <w:r w:rsidR="00F30A15">
        <w:rPr>
          <w:bCs/>
          <w:color w:val="000000"/>
          <w:sz w:val="22"/>
          <w:szCs w:val="22"/>
        </w:rPr>
        <w:t xml:space="preserve">povećanje </w:t>
      </w:r>
      <w:r>
        <w:rPr>
          <w:bCs/>
          <w:color w:val="000000"/>
          <w:sz w:val="22"/>
          <w:szCs w:val="22"/>
        </w:rPr>
        <w:t>financijsk</w:t>
      </w:r>
      <w:r w:rsidR="00F30A15">
        <w:rPr>
          <w:bCs/>
          <w:color w:val="000000"/>
          <w:sz w:val="22"/>
          <w:szCs w:val="22"/>
        </w:rPr>
        <w:t>ih rashoda</w:t>
      </w:r>
      <w:r w:rsidR="009F25FD">
        <w:rPr>
          <w:bCs/>
          <w:color w:val="000000"/>
          <w:sz w:val="22"/>
          <w:szCs w:val="22"/>
        </w:rPr>
        <w:t xml:space="preserve"> te</w:t>
      </w:r>
      <w:r>
        <w:rPr>
          <w:bCs/>
          <w:color w:val="000000"/>
          <w:sz w:val="22"/>
          <w:szCs w:val="22"/>
        </w:rPr>
        <w:t xml:space="preserve"> </w:t>
      </w:r>
      <w:r w:rsidR="009F25FD">
        <w:rPr>
          <w:bCs/>
          <w:color w:val="000000"/>
          <w:sz w:val="22"/>
          <w:szCs w:val="22"/>
        </w:rPr>
        <w:t xml:space="preserve">smanjenje rashoda </w:t>
      </w:r>
      <w:r>
        <w:rPr>
          <w:bCs/>
          <w:color w:val="000000"/>
          <w:sz w:val="22"/>
          <w:szCs w:val="22"/>
        </w:rPr>
        <w:t xml:space="preserve">kod </w:t>
      </w:r>
      <w:r w:rsidR="009F25FD" w:rsidRPr="009F25FD">
        <w:rPr>
          <w:bCs/>
          <w:color w:val="000000"/>
          <w:sz w:val="22"/>
          <w:szCs w:val="22"/>
        </w:rPr>
        <w:t>Kapitalnog projekta Nabava materijalne i nematerijalne imovine za JVP Sla</w:t>
      </w:r>
      <w:r w:rsidR="00F30A15">
        <w:rPr>
          <w:bCs/>
          <w:color w:val="000000"/>
          <w:sz w:val="22"/>
          <w:szCs w:val="22"/>
        </w:rPr>
        <w:t>t</w:t>
      </w:r>
      <w:r w:rsidR="009F25FD" w:rsidRPr="009F25FD">
        <w:rPr>
          <w:bCs/>
          <w:color w:val="000000"/>
          <w:sz w:val="22"/>
          <w:szCs w:val="22"/>
        </w:rPr>
        <w:t>ina</w:t>
      </w:r>
      <w:r w:rsidR="009F25FD">
        <w:rPr>
          <w:bCs/>
          <w:color w:val="000000"/>
          <w:sz w:val="22"/>
          <w:szCs w:val="22"/>
        </w:rPr>
        <w:t xml:space="preserve"> koje se odnosi na rashode na nabavu proizvedene dugotrajne imovine.</w:t>
      </w:r>
    </w:p>
    <w:p w:rsidR="00CF286C" w:rsidRDefault="00CF286C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CF286C" w:rsidRDefault="00CF286C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9B4C52" w:rsidRDefault="009B4C52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D34FCF">
        <w:rPr>
          <w:rFonts w:eastAsiaTheme="minorHAnsi"/>
          <w:b/>
          <w:bCs/>
          <w:lang w:eastAsia="en-US"/>
        </w:rPr>
        <w:t>Razdjel 020 Upravni odjel za razvoj Grada Slatine</w:t>
      </w:r>
      <w:r>
        <w:rPr>
          <w:rFonts w:eastAsiaTheme="minorHAnsi"/>
          <w:bCs/>
          <w:lang w:eastAsia="en-US"/>
        </w:rPr>
        <w:t xml:space="preserve"> u kojemu je</w:t>
      </w:r>
      <w:r w:rsidRPr="00CE3E6A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predloženo </w:t>
      </w:r>
      <w:r w:rsidR="009F25FD">
        <w:rPr>
          <w:rFonts w:eastAsiaTheme="minorHAnsi"/>
          <w:sz w:val="22"/>
          <w:szCs w:val="22"/>
          <w:lang w:eastAsia="en-US"/>
        </w:rPr>
        <w:t>povećanje sredsta</w:t>
      </w:r>
      <w:r>
        <w:rPr>
          <w:rFonts w:eastAsiaTheme="minorHAnsi"/>
          <w:sz w:val="22"/>
          <w:szCs w:val="22"/>
          <w:lang w:eastAsia="en-US"/>
        </w:rPr>
        <w:t>va za Programe iz nadležnosti toga odjela za</w:t>
      </w:r>
      <w:r w:rsidR="00137A09">
        <w:rPr>
          <w:rFonts w:eastAsiaTheme="minorHAnsi"/>
          <w:sz w:val="22"/>
          <w:szCs w:val="22"/>
          <w:lang w:eastAsia="en-US"/>
        </w:rPr>
        <w:t xml:space="preserve"> </w:t>
      </w:r>
      <w:r w:rsidR="00F30A15">
        <w:rPr>
          <w:rFonts w:eastAsiaTheme="minorHAnsi"/>
          <w:sz w:val="22"/>
          <w:szCs w:val="22"/>
          <w:lang w:eastAsia="en-US"/>
        </w:rPr>
        <w:t>3</w:t>
      </w:r>
      <w:r w:rsidR="00C97296">
        <w:rPr>
          <w:rFonts w:eastAsiaTheme="minorHAnsi"/>
          <w:sz w:val="22"/>
          <w:szCs w:val="22"/>
          <w:lang w:eastAsia="en-US"/>
        </w:rPr>
        <w:t>.</w:t>
      </w:r>
      <w:r w:rsidR="00F30A15">
        <w:rPr>
          <w:rFonts w:eastAsiaTheme="minorHAnsi"/>
          <w:sz w:val="22"/>
          <w:szCs w:val="22"/>
          <w:lang w:eastAsia="en-US"/>
        </w:rPr>
        <w:t>773.474,14</w:t>
      </w:r>
      <w:r w:rsidR="00EE568A">
        <w:rPr>
          <w:rFonts w:eastAsiaTheme="minorHAnsi"/>
          <w:sz w:val="22"/>
          <w:szCs w:val="22"/>
          <w:lang w:eastAsia="en-US"/>
        </w:rPr>
        <w:t xml:space="preserve"> EUR i</w:t>
      </w:r>
      <w:r>
        <w:rPr>
          <w:rFonts w:eastAsiaTheme="minorHAnsi"/>
          <w:sz w:val="22"/>
          <w:szCs w:val="22"/>
          <w:lang w:eastAsia="en-US"/>
        </w:rPr>
        <w:t xml:space="preserve">li </w:t>
      </w:r>
      <w:r w:rsidR="00F30A15">
        <w:rPr>
          <w:rFonts w:eastAsiaTheme="minorHAnsi"/>
          <w:sz w:val="22"/>
          <w:szCs w:val="22"/>
          <w:lang w:eastAsia="en-US"/>
        </w:rPr>
        <w:t>30,85</w:t>
      </w:r>
      <w:r>
        <w:rPr>
          <w:rFonts w:eastAsiaTheme="minorHAnsi"/>
          <w:sz w:val="22"/>
          <w:szCs w:val="22"/>
          <w:lang w:eastAsia="en-US"/>
        </w:rPr>
        <w:t>%</w:t>
      </w:r>
      <w:r w:rsidR="00EE568A">
        <w:rPr>
          <w:rFonts w:eastAsiaTheme="minorHAnsi"/>
          <w:sz w:val="22"/>
          <w:szCs w:val="22"/>
          <w:lang w:eastAsia="en-US"/>
        </w:rPr>
        <w:t xml:space="preserve"> </w:t>
      </w:r>
      <w:r w:rsidR="00C97296">
        <w:rPr>
          <w:rFonts w:eastAsiaTheme="minorHAnsi"/>
          <w:sz w:val="22"/>
          <w:szCs w:val="22"/>
          <w:lang w:eastAsia="en-US"/>
        </w:rPr>
        <w:t>djelomično zbog</w:t>
      </w:r>
      <w:r w:rsidR="00EE568A">
        <w:rPr>
          <w:rFonts w:eastAsiaTheme="minorHAnsi"/>
          <w:sz w:val="22"/>
          <w:szCs w:val="22"/>
          <w:lang w:eastAsia="en-US"/>
        </w:rPr>
        <w:t xml:space="preserve"> </w:t>
      </w:r>
      <w:r w:rsidR="00C97296">
        <w:rPr>
          <w:rFonts w:eastAsiaTheme="minorHAnsi"/>
          <w:sz w:val="22"/>
          <w:szCs w:val="22"/>
          <w:lang w:eastAsia="en-US"/>
        </w:rPr>
        <w:t xml:space="preserve">usklađenja izvora financiranja temeljem </w:t>
      </w:r>
      <w:r w:rsidR="00EE568A">
        <w:rPr>
          <w:rFonts w:eastAsiaTheme="minorHAnsi"/>
          <w:sz w:val="22"/>
          <w:szCs w:val="22"/>
          <w:lang w:eastAsia="en-US"/>
        </w:rPr>
        <w:t>potpisani</w:t>
      </w:r>
      <w:r w:rsidR="00C97296">
        <w:rPr>
          <w:rFonts w:eastAsiaTheme="minorHAnsi"/>
          <w:sz w:val="22"/>
          <w:szCs w:val="22"/>
          <w:lang w:eastAsia="en-US"/>
        </w:rPr>
        <w:t>h</w:t>
      </w:r>
      <w:r w:rsidR="00EE568A">
        <w:rPr>
          <w:rFonts w:eastAsiaTheme="minorHAnsi"/>
          <w:sz w:val="22"/>
          <w:szCs w:val="22"/>
          <w:lang w:eastAsia="en-US"/>
        </w:rPr>
        <w:t xml:space="preserve"> Ugovor</w:t>
      </w:r>
      <w:r w:rsidR="00C97296">
        <w:rPr>
          <w:rFonts w:eastAsiaTheme="minorHAnsi"/>
          <w:sz w:val="22"/>
          <w:szCs w:val="22"/>
          <w:lang w:eastAsia="en-US"/>
        </w:rPr>
        <w:t>a</w:t>
      </w:r>
      <w:r w:rsidR="00EE568A">
        <w:rPr>
          <w:rFonts w:eastAsiaTheme="minorHAnsi"/>
          <w:sz w:val="22"/>
          <w:szCs w:val="22"/>
          <w:lang w:eastAsia="en-US"/>
        </w:rPr>
        <w:t xml:space="preserve"> </w:t>
      </w:r>
      <w:r w:rsidR="00C97296">
        <w:rPr>
          <w:rFonts w:eastAsiaTheme="minorHAnsi"/>
          <w:sz w:val="22"/>
          <w:szCs w:val="22"/>
          <w:lang w:eastAsia="en-US"/>
        </w:rPr>
        <w:t xml:space="preserve">za sredstva iz izvora pomoći, a djelomično </w:t>
      </w:r>
      <w:r w:rsidR="00BF30DC">
        <w:rPr>
          <w:rFonts w:eastAsiaTheme="minorHAnsi"/>
          <w:sz w:val="22"/>
          <w:szCs w:val="22"/>
          <w:lang w:eastAsia="en-US"/>
        </w:rPr>
        <w:t xml:space="preserve">zbog </w:t>
      </w:r>
      <w:r w:rsidR="00C97296">
        <w:rPr>
          <w:rFonts w:eastAsiaTheme="minorHAnsi"/>
          <w:sz w:val="22"/>
          <w:szCs w:val="22"/>
          <w:lang w:eastAsia="en-US"/>
        </w:rPr>
        <w:t>usklađenj</w:t>
      </w:r>
      <w:r w:rsidR="00BF30DC">
        <w:rPr>
          <w:rFonts w:eastAsiaTheme="minorHAnsi"/>
          <w:sz w:val="22"/>
          <w:szCs w:val="22"/>
          <w:lang w:eastAsia="en-US"/>
        </w:rPr>
        <w:t>a</w:t>
      </w:r>
      <w:r w:rsidR="00C97296">
        <w:rPr>
          <w:rFonts w:eastAsiaTheme="minorHAnsi"/>
          <w:sz w:val="22"/>
          <w:szCs w:val="22"/>
          <w:lang w:eastAsia="en-US"/>
        </w:rPr>
        <w:t xml:space="preserve"> ostalih izvora financiranja, a što je detaljnije opisano kroz pojedine Programe unutar Upravnog odjela za razvoj Grada Slatine koja je posebna točka Dnevnog reda. Predloženo povećanje odnosi se i na proračunskog korisnika Gradska razvojna agencija Slatine.</w:t>
      </w:r>
    </w:p>
    <w:p w:rsidR="00C97296" w:rsidRDefault="00C97296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C97296" w:rsidRDefault="00C97296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Predložene </w:t>
      </w:r>
      <w:r w:rsidR="00C72FFF">
        <w:rPr>
          <w:rFonts w:eastAsiaTheme="minorHAnsi"/>
          <w:sz w:val="22"/>
          <w:szCs w:val="22"/>
          <w:lang w:eastAsia="en-US"/>
        </w:rPr>
        <w:t xml:space="preserve">promjene </w:t>
      </w:r>
      <w:r>
        <w:rPr>
          <w:rFonts w:eastAsiaTheme="minorHAnsi"/>
          <w:sz w:val="22"/>
          <w:szCs w:val="22"/>
          <w:lang w:eastAsia="en-US"/>
        </w:rPr>
        <w:t>prikazane su u nastavku</w:t>
      </w:r>
      <w:r w:rsidR="00C72FFF">
        <w:rPr>
          <w:rFonts w:eastAsiaTheme="minorHAnsi"/>
          <w:sz w:val="22"/>
          <w:szCs w:val="22"/>
          <w:lang w:eastAsia="en-US"/>
        </w:rPr>
        <w:t>, kako slijedi:</w:t>
      </w:r>
    </w:p>
    <w:p w:rsidR="009D71F4" w:rsidRDefault="009D71F4" w:rsidP="00137A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2127"/>
        <w:gridCol w:w="1842"/>
        <w:gridCol w:w="3969"/>
      </w:tblGrid>
      <w:tr w:rsidR="0004725F" w:rsidRPr="00B46E49" w:rsidTr="000E6867">
        <w:trPr>
          <w:trHeight w:val="510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NAZIV PROGRAMA, AKTIVNOSTI, PROJEKTA/RASHOD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2024.</w:t>
            </w:r>
          </w:p>
        </w:tc>
      </w:tr>
      <w:tr w:rsidR="0004725F" w:rsidRPr="00B46E49" w:rsidTr="00CF286C">
        <w:trPr>
          <w:trHeight w:val="283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SVEUKUPNO RASHODI / IZDACI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12.230.459,34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3.773.474,14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4725F" w:rsidRPr="00B46E49" w:rsidRDefault="0004725F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30,85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B46E49" w:rsidRDefault="0004725F" w:rsidP="0004725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E49">
              <w:rPr>
                <w:rFonts w:ascii="Arial" w:hAnsi="Arial" w:cs="Arial"/>
                <w:b/>
                <w:bCs/>
                <w:sz w:val="20"/>
                <w:szCs w:val="20"/>
              </w:rPr>
              <w:t>16.003.933,48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FFFF00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Razdjel 020 UPRAVNI ODJEL ZA RAZVOJ GRADA SLATINE</w:t>
            </w:r>
          </w:p>
        </w:tc>
        <w:tc>
          <w:tcPr>
            <w:tcW w:w="1984" w:type="dxa"/>
            <w:shd w:val="clear" w:color="auto" w:fill="FFFF00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12.230.459,34</w:t>
            </w:r>
          </w:p>
        </w:tc>
        <w:tc>
          <w:tcPr>
            <w:tcW w:w="2127" w:type="dxa"/>
            <w:shd w:val="clear" w:color="auto" w:fill="FFFF00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3.773.474,14</w:t>
            </w:r>
          </w:p>
        </w:tc>
        <w:tc>
          <w:tcPr>
            <w:tcW w:w="1842" w:type="dxa"/>
            <w:shd w:val="clear" w:color="auto" w:fill="FFFF00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30,85</w:t>
            </w:r>
          </w:p>
        </w:tc>
        <w:tc>
          <w:tcPr>
            <w:tcW w:w="3969" w:type="dxa"/>
            <w:shd w:val="clear" w:color="auto" w:fill="FFFF00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16.003.933,48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0000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02010 UPRAVNI ODJEL ZA RAZVOJ GRADA SLATINE</w:t>
            </w:r>
          </w:p>
        </w:tc>
        <w:tc>
          <w:tcPr>
            <w:tcW w:w="1984" w:type="dxa"/>
            <w:shd w:val="clear" w:color="000000" w:fill="0000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12.230.459,34</w:t>
            </w:r>
          </w:p>
        </w:tc>
        <w:tc>
          <w:tcPr>
            <w:tcW w:w="2127" w:type="dxa"/>
            <w:shd w:val="clear" w:color="000000" w:fill="0000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3.773.474,14</w:t>
            </w:r>
          </w:p>
        </w:tc>
        <w:tc>
          <w:tcPr>
            <w:tcW w:w="1842" w:type="dxa"/>
            <w:shd w:val="clear" w:color="000000" w:fill="0000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30,85</w:t>
            </w:r>
          </w:p>
        </w:tc>
        <w:tc>
          <w:tcPr>
            <w:tcW w:w="3969" w:type="dxa"/>
            <w:shd w:val="clear" w:color="000000" w:fill="0000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16.003.933,48</w:t>
            </w:r>
          </w:p>
        </w:tc>
      </w:tr>
      <w:tr w:rsidR="0004725F" w:rsidRPr="0004725F" w:rsidTr="00CF286C">
        <w:trPr>
          <w:trHeight w:val="659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1200 Uprava i administracija Upravnog odjela za razvoj Grada Slatine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199.435,00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199.435,00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Redovno poslovanje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73.435,00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73.435,00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Nabava uredske opreme računalnih i ostalih programa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04725F" w:rsidRPr="0004725F" w:rsidTr="00CF286C">
        <w:trPr>
          <w:trHeight w:val="693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K100011 Priprema projektno-tehničke dokumentacije za prijavu na natječaje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47.500,00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K100012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Smart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City Slatina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2000 Održavanje komunalne infrastrukture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1.313.400,00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110.037,23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1.423.437,23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Održavanje nerazvrstanih cesta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596.800,00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-64.612,77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-10,83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532.187,23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460.800,00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-64.612,77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-14,02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396.187,23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Održavanje javne rasvjete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218.500,00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6,86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233.500,00</w:t>
            </w:r>
          </w:p>
        </w:tc>
      </w:tr>
      <w:tr w:rsidR="0004725F" w:rsidRPr="0004725F" w:rsidTr="000E6867">
        <w:trPr>
          <w:trHeight w:val="102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A100040 Održavanje javnih površina na kojima nije dopušten promet motornih vozila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90.000,00</w:t>
            </w:r>
          </w:p>
        </w:tc>
      </w:tr>
      <w:tr w:rsidR="0004725F" w:rsidRPr="0004725F" w:rsidTr="00CF286C">
        <w:trPr>
          <w:trHeight w:val="651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A100041 Održavanje građevina javne odvodnje oborinskih voda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41.800,00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-1,91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41.800,00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-1,91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A100042 Održavanje javnih zelenih površina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179.500,00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44,57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259.500,00</w:t>
            </w:r>
          </w:p>
        </w:tc>
      </w:tr>
      <w:tr w:rsidR="0004725F" w:rsidRPr="0004725F" w:rsidTr="00CF286C">
        <w:trPr>
          <w:trHeight w:val="483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A100043 Održavanje građevina i uređaja javne namjene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92.625,00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7.625,00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100.250,00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72.675,00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7.625,00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10,49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80.300,00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19.950,00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A100044 Održavanje groblja i zgrada unutar groblja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72.000,00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189,47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A100045 Održavanje čistoće javnih površina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56.175,00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56.175,00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825,00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57.000,00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Javni radovi u okviru komunalnih djelatnosti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217.782,80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14.192,43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Mjere zapošljavanja javni radovi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217.782,80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14.192,43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231.975,23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208.956,35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14.192,43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6,79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223.148,78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8.826,45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2100 Izgradnja komunalne infrastrukture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3.293.800,45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-2.193.370,15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-66,59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1.100.430,30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i modernizacija prometnica i parkirališta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167.697,80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796,35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168.494,15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167.697,80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796,35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168.494,15</w:t>
            </w:r>
          </w:p>
        </w:tc>
      </w:tr>
      <w:tr w:rsidR="0004725F" w:rsidRPr="0004725F" w:rsidTr="00CF286C">
        <w:trPr>
          <w:trHeight w:val="748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K100016 Izgradnja nove ulice Trg sv. Josipa -Trg ZNG-Bana Jelačića u Slatini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04725F" w:rsidRPr="0004725F" w:rsidTr="00CF286C">
        <w:trPr>
          <w:trHeight w:val="8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K100017 Izgradnja i rekonstrukcija prometnica na području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1.123.991,00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-1.072.991,00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-95,46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1.123.991,00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-1.072.991,00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-95,46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51.000,00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K100018 Izrada studija, programa i elaborata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21.850,00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17.100,00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2.250,00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13,16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19.350,00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</w:tr>
      <w:tr w:rsidR="0004725F" w:rsidRPr="0004725F" w:rsidTr="00CF286C">
        <w:trPr>
          <w:trHeight w:val="693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javnih površina ( nogostupi trgovi i drugo)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219.500,00</w:t>
            </w:r>
          </w:p>
        </w:tc>
      </w:tr>
      <w:tr w:rsidR="0004725F" w:rsidRPr="0004725F" w:rsidTr="000E6867">
        <w:trPr>
          <w:trHeight w:val="466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K100022 Revitalizacija gradskih parkova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37.826,15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89,88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71.826,15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37.826,15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34.000,00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89,88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71.826,15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K100025 Izgradnja biciklističkih staza na području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76.000,00</w:t>
            </w:r>
          </w:p>
        </w:tc>
      </w:tr>
      <w:tr w:rsidR="0004725F" w:rsidRPr="0004725F" w:rsidTr="000E6867">
        <w:trPr>
          <w:trHeight w:val="102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K100033 Javna rasvjeta u bloku Gornji grad -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G.J.Draškovića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Papučka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Slatini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105.020,25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46,16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332.520,25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227.500,00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105.020,25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46,16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332.520,25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K100035 Energetska obnova javne rasvjete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1.327.228,00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-1.327.228,00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1.327.228,00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-1.327.228,00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Izgradnja i uređenje groblja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38.489,75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64.782,25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168,31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103.272,00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38.489,75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64.782,25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168,31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103.272,00</w:t>
            </w:r>
          </w:p>
        </w:tc>
      </w:tr>
      <w:tr w:rsidR="0004725F" w:rsidRPr="0004725F" w:rsidTr="000E6867">
        <w:trPr>
          <w:trHeight w:val="102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K100051 Razvoj širokopojasne infrastrukture na području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04725F" w:rsidRPr="0004725F" w:rsidTr="00CF286C">
        <w:trPr>
          <w:trHeight w:val="572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2210 Komunalna infrastruktura poduzetničkih zona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503.250,00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931.250,00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K100020 Poduzetnička zona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Trnovača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Slatina prometnice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3.508,77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514.250,00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3.508,77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514.250,00</w:t>
            </w:r>
          </w:p>
        </w:tc>
      </w:tr>
      <w:tr w:rsidR="0004725F" w:rsidRPr="0004725F" w:rsidTr="00CF286C">
        <w:trPr>
          <w:trHeight w:val="552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Poduzetnička zona Lipik Slatina prometnice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23.750,00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-13.750,00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-13.750,00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-57,89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04725F" w:rsidRPr="0004725F" w:rsidTr="00CF286C">
        <w:trPr>
          <w:trHeight w:val="551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K100039 Darovano zemljište za izgradnju trafostanice u PZ Turbina III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K100040 Poduzetnička zona Turbina 3 prometnice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390.000,00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406.000,00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2400 Gospodarenje otpadom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1.919.325,00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-92.425,00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1.826.900,00</w:t>
            </w:r>
          </w:p>
        </w:tc>
      </w:tr>
      <w:tr w:rsidR="0004725F" w:rsidRPr="0004725F" w:rsidTr="000E6867">
        <w:trPr>
          <w:trHeight w:val="102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Izgradnja objekata i uređaja za odlaganje komunalnog otpada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1.919.325,00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-869.425,00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-45,30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1.049.900,00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35.825,00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575,00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36.400,00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1.883.500,00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-870.000,00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-46,19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1.013.500,00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K100020 Uspostava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reciklažnog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dvorišta u Gradu Slatini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27.000,00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27.000,00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750.000,00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750.000,00</w:t>
            </w:r>
          </w:p>
        </w:tc>
      </w:tr>
      <w:tr w:rsidR="0004725F" w:rsidRPr="0004725F" w:rsidTr="000E6867">
        <w:trPr>
          <w:trHeight w:val="835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2500 Kapitalne pomoći za izgradnju komunalnih vodnih građevina i oborinske odvodnje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204.843,19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593.046,08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K100020 Izgradnja i rekonstrukcija odvodnje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204.843,19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593.046,08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797.889,27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204.843,19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204.843,19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593.046,08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2505 Prostorno planska dokumentacija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50.303,90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98.725,00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196,26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Prostorni urbanistički i detaljni planovi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50.303,90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98.725,00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196,26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149.028,90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50.303,90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98.725,00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196,26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149.028,90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579.059,83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188.451,16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32,54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767.510,99</w:t>
            </w:r>
          </w:p>
        </w:tc>
      </w:tr>
      <w:tr w:rsidR="0004725F" w:rsidRPr="0004725F" w:rsidTr="00CF286C">
        <w:trPr>
          <w:trHeight w:val="552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A100010 Poticanje malog i srednjeg poduzetništva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380.342,50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551,16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380.893,66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380.342,50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551,16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380.893,66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K100011 Kapitalne pomoći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123.500,00</w:t>
            </w:r>
          </w:p>
        </w:tc>
      </w:tr>
      <w:tr w:rsidR="0004725F" w:rsidRPr="0004725F" w:rsidTr="00CF286C">
        <w:trPr>
          <w:trHeight w:val="503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K100012 Poslovni inkubatori i komunalne zgrade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25.217,33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25.217,33</w:t>
            </w:r>
          </w:p>
        </w:tc>
      </w:tr>
      <w:tr w:rsidR="0004725F" w:rsidRPr="0004725F" w:rsidTr="00CF286C">
        <w:trPr>
          <w:trHeight w:val="712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K100080 Sanacija neaktivnog eksploatacijskog polja Ciglarska glina -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</w:t>
            </w:r>
            <w:proofErr w:type="spellEnd"/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-20.000,00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-40,00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T100052 "Slatino zaželi III"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207.900,00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207.900,00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207.900,00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3100 Izrada razvojnih strategija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17.225,92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Tekući projekt T100040 "Prvi koraci", ERASMUS+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17.225,92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3.155,34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18,32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20.381,26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17.225,92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3.155,34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18,32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20.381,26</w:t>
            </w:r>
          </w:p>
        </w:tc>
      </w:tr>
      <w:tr w:rsidR="0004725F" w:rsidRPr="0004725F" w:rsidTr="00CF286C">
        <w:trPr>
          <w:trHeight w:val="617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3500 Tekuće i investicijsko održavanje gradske imovine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4.956,45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A100005 Tekuće i investicijsko održavanje dugotrajne imovine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50.434,55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4.956,45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55.391,00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49.173,90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4.956,45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54.130,35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04725F" w:rsidRPr="0004725F" w:rsidTr="00CF286C">
        <w:trPr>
          <w:trHeight w:val="516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3600 Kapitalna ulaganja u objekte u vlasništvu Grada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1.816.751,55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2.279.129,65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125,45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4.095.881,20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A100020 Upravljanje imovinom u vlasništvu Grada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135.760,70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12.608,40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123.152,30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123.152,30</w:t>
            </w:r>
          </w:p>
        </w:tc>
      </w:tr>
      <w:tr w:rsidR="0004725F" w:rsidRPr="0004725F" w:rsidTr="00CF286C">
        <w:trPr>
          <w:trHeight w:val="551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K100009 Ulaganja u Upravnu zgradu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-176.250,00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-92,76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190.000,00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-176.250,00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-92,76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13.750,00</w:t>
            </w:r>
          </w:p>
        </w:tc>
      </w:tr>
      <w:tr w:rsidR="0004725F" w:rsidRPr="0004725F" w:rsidTr="00CF286C">
        <w:trPr>
          <w:trHeight w:val="719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K100010 Promicanje razvoja prirodne baštine Epicentar SEQUOIA Slatina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23.750,00</w:t>
            </w:r>
          </w:p>
        </w:tc>
      </w:tr>
      <w:tr w:rsidR="0004725F" w:rsidRPr="0004725F" w:rsidTr="00CF286C">
        <w:trPr>
          <w:trHeight w:val="453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K100021 Izgradnja vatrogasnog centra Slatina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173.150,00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-19,64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139.150,00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173.150,00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-34.000,00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-19,64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139.150,00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K100029 Društveni dom Kozice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14.250,00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K100030 Zgrada "Starog kotara"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55.154,00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3.629,65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58.783,65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55.154,00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3.629,65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58.783,65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K100033 Društveni dom u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G.Miholjcu</w:t>
            </w:r>
            <w:proofErr w:type="spellEnd"/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K100040 Zgrada Hrvatskog doma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228,07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28.500,00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228,07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93.500,00</w:t>
            </w:r>
          </w:p>
        </w:tc>
      </w:tr>
      <w:tr w:rsidR="0004725F" w:rsidRPr="0004725F" w:rsidTr="00CF286C">
        <w:trPr>
          <w:trHeight w:val="551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K100080 Izgradnja područnog vrtića DV Zeko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1.126.086,85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2.400.000,00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213,13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3.526.086,85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1.126.086,85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2.400.000,00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213,13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3.526.086,85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K100100 Uklanjanje derutnih zgrada na području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12.350,00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K100104 Dodatna ulaganja na Dječjem vrtiću "Zeko u Slatini"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19.750,00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19.750,00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20.500,00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Kapitalni projekt K100105 Društveni dom u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Sladojevcima</w:t>
            </w:r>
            <w:proofErr w:type="spellEnd"/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04725F" w:rsidRPr="0004725F" w:rsidTr="000E6867">
        <w:trPr>
          <w:trHeight w:val="60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3601 Program raspolaganja državnim poljoprivrednim zemljištem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Redovni poslovi upravljanja državnim zemljištem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26.000,00</w:t>
            </w:r>
          </w:p>
        </w:tc>
      </w:tr>
      <w:tr w:rsidR="0004725F" w:rsidRPr="0004725F" w:rsidTr="000E6867">
        <w:trPr>
          <w:trHeight w:val="554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3700 Ulaganje u objekte za povećanje standarda u školstvu i zdravstvu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Izgradnja nastavne dvorane uz OŠ J. Kozarca Slatina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258.597,00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258.597,00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3900 Komunalno opremanje stambenih objekata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93.986,65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140,41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225.953,54</w:t>
            </w:r>
          </w:p>
        </w:tc>
      </w:tr>
      <w:tr w:rsidR="0004725F" w:rsidRPr="0004725F" w:rsidTr="00CF286C">
        <w:trPr>
          <w:trHeight w:val="59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Prava hrvatskih branitelja i članova njihovih obitelji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1.260,65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1.260,65</w:t>
            </w:r>
          </w:p>
        </w:tc>
      </w:tr>
      <w:tr w:rsidR="0004725F" w:rsidRPr="0004725F" w:rsidTr="00CF286C">
        <w:trPr>
          <w:trHeight w:val="844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A100030 Ulaganja u stanove u vlasništvu Grada i obnova zajedničkih dijelova zgrade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92.726,00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131.966,89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142,32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224.692,89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6.636,00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86.090,00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131.966,89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153,29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218.056,89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5000 Higijeničarsko komunalne usluge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A100010 Higijeničarsko -  komunalne usluge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108.300,00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108.300,00</w:t>
            </w:r>
          </w:p>
        </w:tc>
      </w:tr>
      <w:tr w:rsidR="0004725F" w:rsidRPr="0004725F" w:rsidTr="00CF286C">
        <w:trPr>
          <w:trHeight w:val="552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6510 Kapitalnih ulaganja u športske i rekreacijske objekte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1.474.435,50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2.129.243,22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144,41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3.603.678,72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K100005 Kapitalna ulaganja u športsko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rekreacijse</w:t>
            </w:r>
            <w:proofErr w:type="spellEnd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objekte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240.217,75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465.571,63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193,81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705.789,38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215.000,00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465.571,63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216,54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680.571,63</w:t>
            </w:r>
          </w:p>
        </w:tc>
      </w:tr>
      <w:tr w:rsidR="0004725F" w:rsidRPr="0004725F" w:rsidTr="00CF286C">
        <w:trPr>
          <w:trHeight w:val="818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K100015 Obnova zgrade na nogometnom igralištu u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Sladojevcima</w:t>
            </w:r>
            <w:proofErr w:type="spellEnd"/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25.217,75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25.217,75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Kapitalni projekt K100040 Športsko rekreacijski kompleks </w:t>
            </w:r>
            <w:proofErr w:type="spellStart"/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Javorica</w:t>
            </w:r>
            <w:proofErr w:type="spellEnd"/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163,16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19.000,00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163,16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K100050 Hostel sa športskom dvoranom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1.190.000,00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1.632.671,59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137,20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2.822.671,59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1.190.000,00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1.632.671,59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137,20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2.822.671,59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3366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Proračunski korisnik 48322 GRADSKA RAZVOJNA AGENCIJA SLATINE</w:t>
            </w:r>
          </w:p>
        </w:tc>
        <w:tc>
          <w:tcPr>
            <w:tcW w:w="1984" w:type="dxa"/>
            <w:shd w:val="clear" w:color="000000" w:fill="3366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178.778,00</w:t>
            </w:r>
          </w:p>
        </w:tc>
        <w:tc>
          <w:tcPr>
            <w:tcW w:w="2127" w:type="dxa"/>
            <w:shd w:val="clear" w:color="000000" w:fill="3366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3.115,84</w:t>
            </w:r>
          </w:p>
        </w:tc>
        <w:tc>
          <w:tcPr>
            <w:tcW w:w="1842" w:type="dxa"/>
            <w:shd w:val="clear" w:color="000000" w:fill="3366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3969" w:type="dxa"/>
            <w:shd w:val="clear" w:color="000000" w:fill="3366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181.893,84</w:t>
            </w:r>
          </w:p>
        </w:tc>
      </w:tr>
      <w:tr w:rsidR="0004725F" w:rsidRPr="0004725F" w:rsidTr="000E6867">
        <w:trPr>
          <w:trHeight w:val="510"/>
        </w:trPr>
        <w:tc>
          <w:tcPr>
            <w:tcW w:w="3681" w:type="dxa"/>
            <w:shd w:val="clear" w:color="auto" w:fill="BFBFBF" w:themeFill="background1" w:themeFillShade="B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3000 Poticanje razvoja gospodarstva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178.778,00</w:t>
            </w:r>
          </w:p>
        </w:tc>
        <w:tc>
          <w:tcPr>
            <w:tcW w:w="2127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3.115,84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181.893,84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Redovna djelatnost Gradske razvojne agencije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177.778,00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-1.884,16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-1,06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175.893,84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177.778,00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-1.884,16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-1,06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175.893,84</w:t>
            </w:r>
          </w:p>
        </w:tc>
      </w:tr>
      <w:tr w:rsidR="0004725F" w:rsidRPr="0004725F" w:rsidTr="000E6867">
        <w:trPr>
          <w:trHeight w:val="765"/>
        </w:trPr>
        <w:tc>
          <w:tcPr>
            <w:tcW w:w="3681" w:type="dxa"/>
            <w:shd w:val="clear" w:color="000000" w:fill="CCCCFF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K100001 Opremanje Gradske razvojne agencije Grada Slatine</w:t>
            </w:r>
          </w:p>
        </w:tc>
        <w:tc>
          <w:tcPr>
            <w:tcW w:w="1984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127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842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969" w:type="dxa"/>
            <w:shd w:val="clear" w:color="000000" w:fill="CCCCFF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04725F" w:rsidRPr="0004725F" w:rsidTr="000E6867">
        <w:trPr>
          <w:trHeight w:val="255"/>
        </w:trPr>
        <w:tc>
          <w:tcPr>
            <w:tcW w:w="3681" w:type="dxa"/>
            <w:shd w:val="clear" w:color="auto" w:fill="auto"/>
            <w:vAlign w:val="bottom"/>
            <w:hideMark/>
          </w:tcPr>
          <w:p w:rsidR="0004725F" w:rsidRPr="0004725F" w:rsidRDefault="0004725F" w:rsidP="0004725F">
            <w:pPr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4725F" w:rsidRPr="0004725F" w:rsidRDefault="0004725F" w:rsidP="000472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25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</w:tbl>
    <w:p w:rsidR="009D71F4" w:rsidRDefault="009D71F4" w:rsidP="00CF28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sectPr w:rsidR="009D71F4" w:rsidSect="00FE60FD">
      <w:pgSz w:w="16838" w:h="11906" w:orient="landscape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FB" w:rsidRDefault="00B26FFB" w:rsidP="00F346C3">
      <w:r>
        <w:separator/>
      </w:r>
    </w:p>
  </w:endnote>
  <w:endnote w:type="continuationSeparator" w:id="0">
    <w:p w:rsidR="00B26FFB" w:rsidRDefault="00B26FFB" w:rsidP="00F3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51665"/>
      <w:docPartObj>
        <w:docPartGallery w:val="Page Numbers (Bottom of Page)"/>
        <w:docPartUnique/>
      </w:docPartObj>
    </w:sdtPr>
    <w:sdtEndPr/>
    <w:sdtContent>
      <w:p w:rsidR="008D01C9" w:rsidRDefault="008D01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6C">
          <w:rPr>
            <w:noProof/>
          </w:rPr>
          <w:t>42</w:t>
        </w:r>
        <w:r>
          <w:fldChar w:fldCharType="end"/>
        </w:r>
      </w:p>
    </w:sdtContent>
  </w:sdt>
  <w:p w:rsidR="008D01C9" w:rsidRDefault="008D01C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FB" w:rsidRDefault="00B26FFB" w:rsidP="00F346C3">
      <w:r>
        <w:separator/>
      </w:r>
    </w:p>
  </w:footnote>
  <w:footnote w:type="continuationSeparator" w:id="0">
    <w:p w:rsidR="00B26FFB" w:rsidRDefault="00B26FFB" w:rsidP="00F3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37A11A8"/>
    <w:multiLevelType w:val="hybridMultilevel"/>
    <w:tmpl w:val="3CAABC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34177"/>
    <w:multiLevelType w:val="hybridMultilevel"/>
    <w:tmpl w:val="60947C84"/>
    <w:lvl w:ilvl="0" w:tplc="B8B0CD7A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077A9"/>
    <w:multiLevelType w:val="hybridMultilevel"/>
    <w:tmpl w:val="A88A5B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C555C"/>
    <w:multiLevelType w:val="hybridMultilevel"/>
    <w:tmpl w:val="F982A4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2BD"/>
    <w:multiLevelType w:val="multilevel"/>
    <w:tmpl w:val="7DB4F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E0896"/>
    <w:multiLevelType w:val="hybridMultilevel"/>
    <w:tmpl w:val="846CC42A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7" w15:restartNumberingAfterBreak="0">
    <w:nsid w:val="18E11B52"/>
    <w:multiLevelType w:val="hybridMultilevel"/>
    <w:tmpl w:val="78EA1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F50"/>
    <w:multiLevelType w:val="hybridMultilevel"/>
    <w:tmpl w:val="1458B90A"/>
    <w:lvl w:ilvl="0" w:tplc="DFDEEC1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05EC"/>
    <w:multiLevelType w:val="hybridMultilevel"/>
    <w:tmpl w:val="B9D6CC7E"/>
    <w:lvl w:ilvl="0" w:tplc="5E2AF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FD0"/>
    <w:multiLevelType w:val="hybridMultilevel"/>
    <w:tmpl w:val="FC3ACAF2"/>
    <w:lvl w:ilvl="0" w:tplc="FF58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E445E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00E2"/>
    <w:multiLevelType w:val="hybridMultilevel"/>
    <w:tmpl w:val="127C9C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EEC"/>
    <w:multiLevelType w:val="hybridMultilevel"/>
    <w:tmpl w:val="C5AE5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2FD8"/>
    <w:multiLevelType w:val="hybridMultilevel"/>
    <w:tmpl w:val="6B726710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14" w15:restartNumberingAfterBreak="0">
    <w:nsid w:val="23BD52F0"/>
    <w:multiLevelType w:val="hybridMultilevel"/>
    <w:tmpl w:val="85A23ECE"/>
    <w:lvl w:ilvl="0" w:tplc="B0B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4BAF"/>
    <w:multiLevelType w:val="hybridMultilevel"/>
    <w:tmpl w:val="6B726710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16" w15:restartNumberingAfterBreak="0">
    <w:nsid w:val="2A442AE5"/>
    <w:multiLevelType w:val="hybridMultilevel"/>
    <w:tmpl w:val="AE94D9D6"/>
    <w:lvl w:ilvl="0" w:tplc="0BD42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2652"/>
    <w:multiLevelType w:val="hybridMultilevel"/>
    <w:tmpl w:val="87CC089C"/>
    <w:lvl w:ilvl="0" w:tplc="BBDC86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EF30F2"/>
    <w:multiLevelType w:val="hybridMultilevel"/>
    <w:tmpl w:val="37A62E14"/>
    <w:lvl w:ilvl="0" w:tplc="90B6FF0C">
      <w:start w:val="1"/>
      <w:numFmt w:val="upperLetter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D41F7E"/>
    <w:multiLevelType w:val="hybridMultilevel"/>
    <w:tmpl w:val="A76A2C9C"/>
    <w:lvl w:ilvl="0" w:tplc="5E2AF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1D53"/>
    <w:multiLevelType w:val="hybridMultilevel"/>
    <w:tmpl w:val="9C1E9E16"/>
    <w:lvl w:ilvl="0" w:tplc="2974A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7458C"/>
    <w:multiLevelType w:val="hybridMultilevel"/>
    <w:tmpl w:val="1BF60B3C"/>
    <w:lvl w:ilvl="0" w:tplc="75E68A4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9911FD"/>
    <w:multiLevelType w:val="hybridMultilevel"/>
    <w:tmpl w:val="6006396A"/>
    <w:lvl w:ilvl="0" w:tplc="A36A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63FA1"/>
    <w:multiLevelType w:val="hybridMultilevel"/>
    <w:tmpl w:val="B1FA4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51347"/>
    <w:multiLevelType w:val="singleLevel"/>
    <w:tmpl w:val="709EC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20A146E"/>
    <w:multiLevelType w:val="hybridMultilevel"/>
    <w:tmpl w:val="02C0B9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232EE"/>
    <w:multiLevelType w:val="hybridMultilevel"/>
    <w:tmpl w:val="FA2AD320"/>
    <w:lvl w:ilvl="0" w:tplc="6436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49C7"/>
    <w:multiLevelType w:val="singleLevel"/>
    <w:tmpl w:val="19B8EC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543ECD"/>
    <w:multiLevelType w:val="singleLevel"/>
    <w:tmpl w:val="16E849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B1D1F2C"/>
    <w:multiLevelType w:val="multilevel"/>
    <w:tmpl w:val="9B92CA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253C9"/>
    <w:multiLevelType w:val="singleLevel"/>
    <w:tmpl w:val="0B10DA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C113556"/>
    <w:multiLevelType w:val="hybridMultilevel"/>
    <w:tmpl w:val="03289720"/>
    <w:lvl w:ilvl="0" w:tplc="F2FC5B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A382F"/>
    <w:multiLevelType w:val="hybridMultilevel"/>
    <w:tmpl w:val="DA8EF42A"/>
    <w:lvl w:ilvl="0" w:tplc="A8E840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23A6D"/>
    <w:multiLevelType w:val="hybridMultilevel"/>
    <w:tmpl w:val="58CE393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7304B6"/>
    <w:multiLevelType w:val="hybridMultilevel"/>
    <w:tmpl w:val="1C00B360"/>
    <w:lvl w:ilvl="0" w:tplc="85C0BE88">
      <w:start w:val="60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736606"/>
    <w:multiLevelType w:val="hybridMultilevel"/>
    <w:tmpl w:val="CC08C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6E3F32"/>
    <w:multiLevelType w:val="hybridMultilevel"/>
    <w:tmpl w:val="73864904"/>
    <w:lvl w:ilvl="0" w:tplc="D4A8B4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F5057"/>
    <w:multiLevelType w:val="hybridMultilevel"/>
    <w:tmpl w:val="79343B6A"/>
    <w:lvl w:ilvl="0" w:tplc="041A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39" w15:restartNumberingAfterBreak="0">
    <w:nsid w:val="715A4AE0"/>
    <w:multiLevelType w:val="hybridMultilevel"/>
    <w:tmpl w:val="C20A88AC"/>
    <w:lvl w:ilvl="0" w:tplc="B8A2C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2244"/>
    <w:multiLevelType w:val="hybridMultilevel"/>
    <w:tmpl w:val="75942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54849"/>
    <w:multiLevelType w:val="hybridMultilevel"/>
    <w:tmpl w:val="E8A2299E"/>
    <w:lvl w:ilvl="0" w:tplc="F22C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55A16"/>
    <w:multiLevelType w:val="hybridMultilevel"/>
    <w:tmpl w:val="ACDCEC34"/>
    <w:lvl w:ilvl="0" w:tplc="95069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904DF"/>
    <w:multiLevelType w:val="hybridMultilevel"/>
    <w:tmpl w:val="93A4A6AA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B1D1F"/>
    <w:multiLevelType w:val="hybridMultilevel"/>
    <w:tmpl w:val="22A2E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13C8A"/>
    <w:multiLevelType w:val="hybridMultilevel"/>
    <w:tmpl w:val="9B92CA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0"/>
  </w:num>
  <w:num w:numId="8">
    <w:abstractNumId w:val="35"/>
  </w:num>
  <w:num w:numId="9">
    <w:abstractNumId w:val="36"/>
  </w:num>
  <w:num w:numId="10">
    <w:abstractNumId w:val="1"/>
  </w:num>
  <w:num w:numId="11">
    <w:abstractNumId w:val="25"/>
  </w:num>
  <w:num w:numId="12">
    <w:abstractNumId w:val="3"/>
  </w:num>
  <w:num w:numId="13">
    <w:abstractNumId w:val="34"/>
  </w:num>
  <w:num w:numId="14">
    <w:abstractNumId w:val="8"/>
  </w:num>
  <w:num w:numId="15">
    <w:abstractNumId w:val="44"/>
  </w:num>
  <w:num w:numId="16">
    <w:abstractNumId w:val="6"/>
  </w:num>
  <w:num w:numId="17">
    <w:abstractNumId w:val="19"/>
  </w:num>
  <w:num w:numId="18">
    <w:abstractNumId w:val="9"/>
  </w:num>
  <w:num w:numId="19">
    <w:abstractNumId w:val="7"/>
  </w:num>
  <w:num w:numId="20">
    <w:abstractNumId w:val="15"/>
  </w:num>
  <w:num w:numId="21">
    <w:abstractNumId w:val="39"/>
  </w:num>
  <w:num w:numId="22">
    <w:abstractNumId w:val="14"/>
  </w:num>
  <w:num w:numId="23">
    <w:abstractNumId w:val="32"/>
  </w:num>
  <w:num w:numId="24">
    <w:abstractNumId w:val="16"/>
  </w:num>
  <w:num w:numId="25">
    <w:abstractNumId w:val="41"/>
  </w:num>
  <w:num w:numId="26">
    <w:abstractNumId w:val="26"/>
  </w:num>
  <w:num w:numId="27">
    <w:abstractNumId w:val="18"/>
  </w:num>
  <w:num w:numId="28">
    <w:abstractNumId w:val="22"/>
  </w:num>
  <w:num w:numId="29">
    <w:abstractNumId w:val="20"/>
  </w:num>
  <w:num w:numId="30">
    <w:abstractNumId w:val="11"/>
  </w:num>
  <w:num w:numId="31">
    <w:abstractNumId w:val="42"/>
  </w:num>
  <w:num w:numId="32">
    <w:abstractNumId w:val="5"/>
  </w:num>
  <w:num w:numId="33">
    <w:abstractNumId w:val="33"/>
  </w:num>
  <w:num w:numId="34">
    <w:abstractNumId w:val="0"/>
  </w:num>
  <w:num w:numId="35">
    <w:abstractNumId w:val="30"/>
  </w:num>
  <w:num w:numId="36">
    <w:abstractNumId w:val="28"/>
  </w:num>
  <w:num w:numId="37">
    <w:abstractNumId w:val="27"/>
  </w:num>
  <w:num w:numId="38">
    <w:abstractNumId w:val="21"/>
  </w:num>
  <w:num w:numId="39">
    <w:abstractNumId w:val="2"/>
  </w:num>
  <w:num w:numId="40">
    <w:abstractNumId w:val="23"/>
  </w:num>
  <w:num w:numId="41">
    <w:abstractNumId w:val="45"/>
  </w:num>
  <w:num w:numId="42">
    <w:abstractNumId w:val="12"/>
  </w:num>
  <w:num w:numId="43">
    <w:abstractNumId w:val="43"/>
  </w:num>
  <w:num w:numId="44">
    <w:abstractNumId w:val="17"/>
  </w:num>
  <w:num w:numId="45">
    <w:abstractNumId w:val="29"/>
  </w:num>
  <w:num w:numId="46">
    <w:abstractNumId w:val="3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1"/>
    <w:rsid w:val="00000E6C"/>
    <w:rsid w:val="00003A83"/>
    <w:rsid w:val="000042C4"/>
    <w:rsid w:val="0000606D"/>
    <w:rsid w:val="000062DB"/>
    <w:rsid w:val="00006677"/>
    <w:rsid w:val="0001408E"/>
    <w:rsid w:val="00014B78"/>
    <w:rsid w:val="00023C15"/>
    <w:rsid w:val="00025972"/>
    <w:rsid w:val="0002620A"/>
    <w:rsid w:val="00030458"/>
    <w:rsid w:val="00031326"/>
    <w:rsid w:val="0003188E"/>
    <w:rsid w:val="00032EED"/>
    <w:rsid w:val="00033CB8"/>
    <w:rsid w:val="000352C6"/>
    <w:rsid w:val="000374C5"/>
    <w:rsid w:val="00037B72"/>
    <w:rsid w:val="00037DEF"/>
    <w:rsid w:val="000400FC"/>
    <w:rsid w:val="00041317"/>
    <w:rsid w:val="00043F12"/>
    <w:rsid w:val="00044119"/>
    <w:rsid w:val="000469EA"/>
    <w:rsid w:val="00046BF3"/>
    <w:rsid w:val="0004725F"/>
    <w:rsid w:val="00051756"/>
    <w:rsid w:val="0005302A"/>
    <w:rsid w:val="00056222"/>
    <w:rsid w:val="000565E2"/>
    <w:rsid w:val="00056DEC"/>
    <w:rsid w:val="00056FC5"/>
    <w:rsid w:val="00057280"/>
    <w:rsid w:val="00057C2F"/>
    <w:rsid w:val="00057C44"/>
    <w:rsid w:val="00060B9C"/>
    <w:rsid w:val="00060CF8"/>
    <w:rsid w:val="00061BE3"/>
    <w:rsid w:val="00062E52"/>
    <w:rsid w:val="0006442C"/>
    <w:rsid w:val="0006716F"/>
    <w:rsid w:val="000701A1"/>
    <w:rsid w:val="000704BB"/>
    <w:rsid w:val="00071C51"/>
    <w:rsid w:val="00073B43"/>
    <w:rsid w:val="000743BA"/>
    <w:rsid w:val="0007728A"/>
    <w:rsid w:val="00077EC0"/>
    <w:rsid w:val="00077FEF"/>
    <w:rsid w:val="000818E6"/>
    <w:rsid w:val="000936A3"/>
    <w:rsid w:val="00093DB4"/>
    <w:rsid w:val="0009491A"/>
    <w:rsid w:val="00096C77"/>
    <w:rsid w:val="000A0B0B"/>
    <w:rsid w:val="000A0D5C"/>
    <w:rsid w:val="000A2458"/>
    <w:rsid w:val="000A2939"/>
    <w:rsid w:val="000A29B7"/>
    <w:rsid w:val="000A4D39"/>
    <w:rsid w:val="000A7A75"/>
    <w:rsid w:val="000A7AE6"/>
    <w:rsid w:val="000B0E6B"/>
    <w:rsid w:val="000B3010"/>
    <w:rsid w:val="000B3711"/>
    <w:rsid w:val="000B414B"/>
    <w:rsid w:val="000B5B57"/>
    <w:rsid w:val="000B5B8B"/>
    <w:rsid w:val="000B5CCD"/>
    <w:rsid w:val="000B757E"/>
    <w:rsid w:val="000C0755"/>
    <w:rsid w:val="000C0951"/>
    <w:rsid w:val="000C5C40"/>
    <w:rsid w:val="000C689A"/>
    <w:rsid w:val="000C7172"/>
    <w:rsid w:val="000D1642"/>
    <w:rsid w:val="000D4B0B"/>
    <w:rsid w:val="000D53B6"/>
    <w:rsid w:val="000D7547"/>
    <w:rsid w:val="000E35FB"/>
    <w:rsid w:val="000E38D3"/>
    <w:rsid w:val="000E3B06"/>
    <w:rsid w:val="000E555F"/>
    <w:rsid w:val="000E6867"/>
    <w:rsid w:val="000E7E6F"/>
    <w:rsid w:val="000E7EEC"/>
    <w:rsid w:val="000F0DD6"/>
    <w:rsid w:val="000F3694"/>
    <w:rsid w:val="000F55F5"/>
    <w:rsid w:val="000F69EA"/>
    <w:rsid w:val="001006A7"/>
    <w:rsid w:val="0010125D"/>
    <w:rsid w:val="0010142A"/>
    <w:rsid w:val="00103650"/>
    <w:rsid w:val="00103DB3"/>
    <w:rsid w:val="00106E47"/>
    <w:rsid w:val="001105AC"/>
    <w:rsid w:val="0011256D"/>
    <w:rsid w:val="00112EC9"/>
    <w:rsid w:val="0011415B"/>
    <w:rsid w:val="0011453C"/>
    <w:rsid w:val="001205B9"/>
    <w:rsid w:val="001216DF"/>
    <w:rsid w:val="00123695"/>
    <w:rsid w:val="00124062"/>
    <w:rsid w:val="00124A46"/>
    <w:rsid w:val="00124E2B"/>
    <w:rsid w:val="00130AA9"/>
    <w:rsid w:val="0013468E"/>
    <w:rsid w:val="00136004"/>
    <w:rsid w:val="00136F5B"/>
    <w:rsid w:val="00137A09"/>
    <w:rsid w:val="00137AC5"/>
    <w:rsid w:val="001421E1"/>
    <w:rsid w:val="001424E1"/>
    <w:rsid w:val="00142A37"/>
    <w:rsid w:val="00143FF4"/>
    <w:rsid w:val="00145F3D"/>
    <w:rsid w:val="00147181"/>
    <w:rsid w:val="001522A7"/>
    <w:rsid w:val="00153255"/>
    <w:rsid w:val="00153E69"/>
    <w:rsid w:val="0015450F"/>
    <w:rsid w:val="00157632"/>
    <w:rsid w:val="001627C3"/>
    <w:rsid w:val="00163699"/>
    <w:rsid w:val="00166EA2"/>
    <w:rsid w:val="00167B99"/>
    <w:rsid w:val="001700ED"/>
    <w:rsid w:val="00171128"/>
    <w:rsid w:val="00171BAB"/>
    <w:rsid w:val="00171FA0"/>
    <w:rsid w:val="0017239E"/>
    <w:rsid w:val="00172CCF"/>
    <w:rsid w:val="00174374"/>
    <w:rsid w:val="0017465E"/>
    <w:rsid w:val="00175017"/>
    <w:rsid w:val="0017742A"/>
    <w:rsid w:val="001810E2"/>
    <w:rsid w:val="00184CBB"/>
    <w:rsid w:val="00184EAE"/>
    <w:rsid w:val="00191018"/>
    <w:rsid w:val="00192DF5"/>
    <w:rsid w:val="001937B2"/>
    <w:rsid w:val="00193919"/>
    <w:rsid w:val="00193A8B"/>
    <w:rsid w:val="00193D84"/>
    <w:rsid w:val="001953D0"/>
    <w:rsid w:val="00195CA2"/>
    <w:rsid w:val="001A183A"/>
    <w:rsid w:val="001A1AD8"/>
    <w:rsid w:val="001A1BEA"/>
    <w:rsid w:val="001A215C"/>
    <w:rsid w:val="001A242F"/>
    <w:rsid w:val="001A25F9"/>
    <w:rsid w:val="001A2B4A"/>
    <w:rsid w:val="001A63A1"/>
    <w:rsid w:val="001A7F1E"/>
    <w:rsid w:val="001B0FF6"/>
    <w:rsid w:val="001B3829"/>
    <w:rsid w:val="001B4C0F"/>
    <w:rsid w:val="001B59FA"/>
    <w:rsid w:val="001B5BAB"/>
    <w:rsid w:val="001B5CFD"/>
    <w:rsid w:val="001B6242"/>
    <w:rsid w:val="001B6BEB"/>
    <w:rsid w:val="001B723C"/>
    <w:rsid w:val="001C0043"/>
    <w:rsid w:val="001C033C"/>
    <w:rsid w:val="001C11CB"/>
    <w:rsid w:val="001C1C5E"/>
    <w:rsid w:val="001C32C2"/>
    <w:rsid w:val="001C7448"/>
    <w:rsid w:val="001D0FE0"/>
    <w:rsid w:val="001D31AD"/>
    <w:rsid w:val="001E056E"/>
    <w:rsid w:val="001E1946"/>
    <w:rsid w:val="001E31F3"/>
    <w:rsid w:val="001E541F"/>
    <w:rsid w:val="001E6BC8"/>
    <w:rsid w:val="001E747C"/>
    <w:rsid w:val="001E7C7C"/>
    <w:rsid w:val="001E7D66"/>
    <w:rsid w:val="001F3811"/>
    <w:rsid w:val="001F4B36"/>
    <w:rsid w:val="00201D0C"/>
    <w:rsid w:val="00203C8C"/>
    <w:rsid w:val="00205778"/>
    <w:rsid w:val="00207477"/>
    <w:rsid w:val="00211A2F"/>
    <w:rsid w:val="002135B1"/>
    <w:rsid w:val="00217612"/>
    <w:rsid w:val="002176D9"/>
    <w:rsid w:val="00217A48"/>
    <w:rsid w:val="00223CCE"/>
    <w:rsid w:val="00223F80"/>
    <w:rsid w:val="002245DF"/>
    <w:rsid w:val="00225560"/>
    <w:rsid w:val="00227FC3"/>
    <w:rsid w:val="00231899"/>
    <w:rsid w:val="002326C1"/>
    <w:rsid w:val="00234EB8"/>
    <w:rsid w:val="002356A8"/>
    <w:rsid w:val="00235BBF"/>
    <w:rsid w:val="0024087F"/>
    <w:rsid w:val="00244FFD"/>
    <w:rsid w:val="0024581B"/>
    <w:rsid w:val="002458E9"/>
    <w:rsid w:val="0024690E"/>
    <w:rsid w:val="00252CE6"/>
    <w:rsid w:val="002548D0"/>
    <w:rsid w:val="00256EB4"/>
    <w:rsid w:val="00260C79"/>
    <w:rsid w:val="0026219A"/>
    <w:rsid w:val="0026556A"/>
    <w:rsid w:val="0026592D"/>
    <w:rsid w:val="002703E3"/>
    <w:rsid w:val="002747C1"/>
    <w:rsid w:val="00274BCB"/>
    <w:rsid w:val="00275853"/>
    <w:rsid w:val="00275A1E"/>
    <w:rsid w:val="00275E95"/>
    <w:rsid w:val="002829EF"/>
    <w:rsid w:val="00283DD6"/>
    <w:rsid w:val="00284B9A"/>
    <w:rsid w:val="002851D9"/>
    <w:rsid w:val="00285CA6"/>
    <w:rsid w:val="002939C6"/>
    <w:rsid w:val="00294411"/>
    <w:rsid w:val="00296212"/>
    <w:rsid w:val="002A46A5"/>
    <w:rsid w:val="002A5FFC"/>
    <w:rsid w:val="002B2555"/>
    <w:rsid w:val="002B4C66"/>
    <w:rsid w:val="002B58DD"/>
    <w:rsid w:val="002B74F4"/>
    <w:rsid w:val="002C17F3"/>
    <w:rsid w:val="002C1886"/>
    <w:rsid w:val="002C476D"/>
    <w:rsid w:val="002C4A33"/>
    <w:rsid w:val="002C65A1"/>
    <w:rsid w:val="002C6983"/>
    <w:rsid w:val="002C6F19"/>
    <w:rsid w:val="002D1A39"/>
    <w:rsid w:val="002D279C"/>
    <w:rsid w:val="002D3CFD"/>
    <w:rsid w:val="002D5321"/>
    <w:rsid w:val="002D5CD3"/>
    <w:rsid w:val="002D7CBD"/>
    <w:rsid w:val="002E549D"/>
    <w:rsid w:val="002E6A34"/>
    <w:rsid w:val="002E7019"/>
    <w:rsid w:val="002F19DD"/>
    <w:rsid w:val="002F304E"/>
    <w:rsid w:val="002F42F1"/>
    <w:rsid w:val="00300167"/>
    <w:rsid w:val="00300937"/>
    <w:rsid w:val="0030402B"/>
    <w:rsid w:val="00304C2E"/>
    <w:rsid w:val="00307600"/>
    <w:rsid w:val="003101BB"/>
    <w:rsid w:val="0031109A"/>
    <w:rsid w:val="00312F35"/>
    <w:rsid w:val="003176A4"/>
    <w:rsid w:val="003205EF"/>
    <w:rsid w:val="00321B39"/>
    <w:rsid w:val="00321BCB"/>
    <w:rsid w:val="00322745"/>
    <w:rsid w:val="0032564C"/>
    <w:rsid w:val="00326DA9"/>
    <w:rsid w:val="00330736"/>
    <w:rsid w:val="003315D7"/>
    <w:rsid w:val="00331876"/>
    <w:rsid w:val="00331B0C"/>
    <w:rsid w:val="00331D6B"/>
    <w:rsid w:val="00331F7D"/>
    <w:rsid w:val="00332A7E"/>
    <w:rsid w:val="0033370F"/>
    <w:rsid w:val="0033431A"/>
    <w:rsid w:val="0033572C"/>
    <w:rsid w:val="00340D0C"/>
    <w:rsid w:val="00341E3C"/>
    <w:rsid w:val="00345884"/>
    <w:rsid w:val="003535D3"/>
    <w:rsid w:val="0035376C"/>
    <w:rsid w:val="00353FED"/>
    <w:rsid w:val="00356784"/>
    <w:rsid w:val="003570A4"/>
    <w:rsid w:val="0035753A"/>
    <w:rsid w:val="003618CB"/>
    <w:rsid w:val="00361C06"/>
    <w:rsid w:val="00364375"/>
    <w:rsid w:val="003677D2"/>
    <w:rsid w:val="00370159"/>
    <w:rsid w:val="00370A80"/>
    <w:rsid w:val="003738BA"/>
    <w:rsid w:val="00374720"/>
    <w:rsid w:val="00374817"/>
    <w:rsid w:val="0037497D"/>
    <w:rsid w:val="00374D35"/>
    <w:rsid w:val="00376269"/>
    <w:rsid w:val="00377908"/>
    <w:rsid w:val="003807D0"/>
    <w:rsid w:val="00381B86"/>
    <w:rsid w:val="00384A02"/>
    <w:rsid w:val="00387E91"/>
    <w:rsid w:val="00391B75"/>
    <w:rsid w:val="0039228D"/>
    <w:rsid w:val="00392458"/>
    <w:rsid w:val="00392CAF"/>
    <w:rsid w:val="0039578E"/>
    <w:rsid w:val="00397049"/>
    <w:rsid w:val="003A0959"/>
    <w:rsid w:val="003A0F96"/>
    <w:rsid w:val="003A2AE9"/>
    <w:rsid w:val="003A3ADC"/>
    <w:rsid w:val="003A3E8C"/>
    <w:rsid w:val="003A4A11"/>
    <w:rsid w:val="003A6E10"/>
    <w:rsid w:val="003A758B"/>
    <w:rsid w:val="003B1D56"/>
    <w:rsid w:val="003B32EC"/>
    <w:rsid w:val="003C0619"/>
    <w:rsid w:val="003C3A9F"/>
    <w:rsid w:val="003C5756"/>
    <w:rsid w:val="003C65AB"/>
    <w:rsid w:val="003C7894"/>
    <w:rsid w:val="003D2C8E"/>
    <w:rsid w:val="003D3190"/>
    <w:rsid w:val="003D375C"/>
    <w:rsid w:val="003D4D60"/>
    <w:rsid w:val="003D54A4"/>
    <w:rsid w:val="003D65E3"/>
    <w:rsid w:val="003D7B70"/>
    <w:rsid w:val="003E011C"/>
    <w:rsid w:val="003E1F87"/>
    <w:rsid w:val="003E3EE9"/>
    <w:rsid w:val="003E499A"/>
    <w:rsid w:val="003E4A6F"/>
    <w:rsid w:val="003E7A80"/>
    <w:rsid w:val="003F0313"/>
    <w:rsid w:val="003F190E"/>
    <w:rsid w:val="003F2EAF"/>
    <w:rsid w:val="003F40F5"/>
    <w:rsid w:val="003F55EB"/>
    <w:rsid w:val="003F6ABA"/>
    <w:rsid w:val="00400215"/>
    <w:rsid w:val="004003DC"/>
    <w:rsid w:val="00402425"/>
    <w:rsid w:val="00403249"/>
    <w:rsid w:val="00404840"/>
    <w:rsid w:val="00404B9A"/>
    <w:rsid w:val="004073F2"/>
    <w:rsid w:val="004136A9"/>
    <w:rsid w:val="00417C18"/>
    <w:rsid w:val="00420000"/>
    <w:rsid w:val="00421793"/>
    <w:rsid w:val="004261AF"/>
    <w:rsid w:val="0043186A"/>
    <w:rsid w:val="0043321C"/>
    <w:rsid w:val="0043395F"/>
    <w:rsid w:val="004360EA"/>
    <w:rsid w:val="00437A28"/>
    <w:rsid w:val="00437B80"/>
    <w:rsid w:val="0044169F"/>
    <w:rsid w:val="004439A9"/>
    <w:rsid w:val="00444892"/>
    <w:rsid w:val="004462A4"/>
    <w:rsid w:val="00451292"/>
    <w:rsid w:val="00452C35"/>
    <w:rsid w:val="00452DE8"/>
    <w:rsid w:val="00453585"/>
    <w:rsid w:val="00453A40"/>
    <w:rsid w:val="00457BF7"/>
    <w:rsid w:val="00457E5C"/>
    <w:rsid w:val="004622F7"/>
    <w:rsid w:val="00462906"/>
    <w:rsid w:val="004649E7"/>
    <w:rsid w:val="00464E00"/>
    <w:rsid w:val="004651DF"/>
    <w:rsid w:val="0046558B"/>
    <w:rsid w:val="00466EFC"/>
    <w:rsid w:val="004670B9"/>
    <w:rsid w:val="00467856"/>
    <w:rsid w:val="00467BE2"/>
    <w:rsid w:val="00472E2D"/>
    <w:rsid w:val="00473781"/>
    <w:rsid w:val="00474E01"/>
    <w:rsid w:val="00475CDB"/>
    <w:rsid w:val="004767DD"/>
    <w:rsid w:val="00476800"/>
    <w:rsid w:val="004832F7"/>
    <w:rsid w:val="004866D9"/>
    <w:rsid w:val="00491381"/>
    <w:rsid w:val="00492803"/>
    <w:rsid w:val="004928FA"/>
    <w:rsid w:val="004930C7"/>
    <w:rsid w:val="0049315F"/>
    <w:rsid w:val="004953C7"/>
    <w:rsid w:val="004A1C7E"/>
    <w:rsid w:val="004A219A"/>
    <w:rsid w:val="004A4264"/>
    <w:rsid w:val="004A44D8"/>
    <w:rsid w:val="004A5BFE"/>
    <w:rsid w:val="004A62EA"/>
    <w:rsid w:val="004A7662"/>
    <w:rsid w:val="004A7C16"/>
    <w:rsid w:val="004B0E63"/>
    <w:rsid w:val="004B200A"/>
    <w:rsid w:val="004B2E36"/>
    <w:rsid w:val="004B374A"/>
    <w:rsid w:val="004B4521"/>
    <w:rsid w:val="004B61BF"/>
    <w:rsid w:val="004B6393"/>
    <w:rsid w:val="004B6574"/>
    <w:rsid w:val="004B6E6D"/>
    <w:rsid w:val="004C027E"/>
    <w:rsid w:val="004C1C05"/>
    <w:rsid w:val="004C2B85"/>
    <w:rsid w:val="004C2EAB"/>
    <w:rsid w:val="004C519D"/>
    <w:rsid w:val="004C6653"/>
    <w:rsid w:val="004D1A74"/>
    <w:rsid w:val="004D1BE4"/>
    <w:rsid w:val="004D344D"/>
    <w:rsid w:val="004D3566"/>
    <w:rsid w:val="004D4656"/>
    <w:rsid w:val="004D4F26"/>
    <w:rsid w:val="004D6D5D"/>
    <w:rsid w:val="004E0B5C"/>
    <w:rsid w:val="004E161F"/>
    <w:rsid w:val="004E2152"/>
    <w:rsid w:val="004E2C19"/>
    <w:rsid w:val="004E327A"/>
    <w:rsid w:val="004E7352"/>
    <w:rsid w:val="004E77C1"/>
    <w:rsid w:val="004E7AE4"/>
    <w:rsid w:val="004F0315"/>
    <w:rsid w:val="004F0E74"/>
    <w:rsid w:val="004F541A"/>
    <w:rsid w:val="004F6138"/>
    <w:rsid w:val="00501725"/>
    <w:rsid w:val="00501E46"/>
    <w:rsid w:val="005020AC"/>
    <w:rsid w:val="00502BE1"/>
    <w:rsid w:val="005037ED"/>
    <w:rsid w:val="00503889"/>
    <w:rsid w:val="00504035"/>
    <w:rsid w:val="00506364"/>
    <w:rsid w:val="00511228"/>
    <w:rsid w:val="00512A0D"/>
    <w:rsid w:val="005142C6"/>
    <w:rsid w:val="00515356"/>
    <w:rsid w:val="00517BE2"/>
    <w:rsid w:val="005247A8"/>
    <w:rsid w:val="00524FD5"/>
    <w:rsid w:val="00526669"/>
    <w:rsid w:val="00530A54"/>
    <w:rsid w:val="005316CA"/>
    <w:rsid w:val="00531D7B"/>
    <w:rsid w:val="005343C4"/>
    <w:rsid w:val="00534BF1"/>
    <w:rsid w:val="0053554F"/>
    <w:rsid w:val="00537EFF"/>
    <w:rsid w:val="0054088A"/>
    <w:rsid w:val="00542E86"/>
    <w:rsid w:val="0054564E"/>
    <w:rsid w:val="00547E86"/>
    <w:rsid w:val="00551A3F"/>
    <w:rsid w:val="00554A6F"/>
    <w:rsid w:val="005559E9"/>
    <w:rsid w:val="00555A88"/>
    <w:rsid w:val="005570C9"/>
    <w:rsid w:val="0055723B"/>
    <w:rsid w:val="00557481"/>
    <w:rsid w:val="00557873"/>
    <w:rsid w:val="005579D3"/>
    <w:rsid w:val="00561207"/>
    <w:rsid w:val="00563AD7"/>
    <w:rsid w:val="0056415A"/>
    <w:rsid w:val="00566C11"/>
    <w:rsid w:val="0056744F"/>
    <w:rsid w:val="005705B3"/>
    <w:rsid w:val="0057260E"/>
    <w:rsid w:val="005726EF"/>
    <w:rsid w:val="00572922"/>
    <w:rsid w:val="00572E86"/>
    <w:rsid w:val="00575D7E"/>
    <w:rsid w:val="005779B0"/>
    <w:rsid w:val="00580D19"/>
    <w:rsid w:val="00580D2F"/>
    <w:rsid w:val="00583A0D"/>
    <w:rsid w:val="005918BC"/>
    <w:rsid w:val="005931DF"/>
    <w:rsid w:val="00593D2B"/>
    <w:rsid w:val="0059405B"/>
    <w:rsid w:val="005946CB"/>
    <w:rsid w:val="00597589"/>
    <w:rsid w:val="00597E36"/>
    <w:rsid w:val="005A056F"/>
    <w:rsid w:val="005A38EE"/>
    <w:rsid w:val="005A533F"/>
    <w:rsid w:val="005A5E1D"/>
    <w:rsid w:val="005A6334"/>
    <w:rsid w:val="005A6CA7"/>
    <w:rsid w:val="005A7199"/>
    <w:rsid w:val="005A77A2"/>
    <w:rsid w:val="005B1EF3"/>
    <w:rsid w:val="005B393A"/>
    <w:rsid w:val="005B4BAF"/>
    <w:rsid w:val="005B58D4"/>
    <w:rsid w:val="005C09DA"/>
    <w:rsid w:val="005C1D52"/>
    <w:rsid w:val="005C48E7"/>
    <w:rsid w:val="005C513C"/>
    <w:rsid w:val="005D347B"/>
    <w:rsid w:val="005D3BB2"/>
    <w:rsid w:val="005D5D9E"/>
    <w:rsid w:val="005E0B98"/>
    <w:rsid w:val="005E2D85"/>
    <w:rsid w:val="005E7CDE"/>
    <w:rsid w:val="005F19C6"/>
    <w:rsid w:val="005F406F"/>
    <w:rsid w:val="005F4E04"/>
    <w:rsid w:val="005F5347"/>
    <w:rsid w:val="005F64EB"/>
    <w:rsid w:val="00600277"/>
    <w:rsid w:val="0060135F"/>
    <w:rsid w:val="00603FA4"/>
    <w:rsid w:val="006043FD"/>
    <w:rsid w:val="006079E6"/>
    <w:rsid w:val="006113D2"/>
    <w:rsid w:val="0061310A"/>
    <w:rsid w:val="0061488A"/>
    <w:rsid w:val="00614AAF"/>
    <w:rsid w:val="006152EF"/>
    <w:rsid w:val="00617F59"/>
    <w:rsid w:val="00621606"/>
    <w:rsid w:val="00621B03"/>
    <w:rsid w:val="00621B3B"/>
    <w:rsid w:val="00622971"/>
    <w:rsid w:val="006242C3"/>
    <w:rsid w:val="0062466C"/>
    <w:rsid w:val="00625184"/>
    <w:rsid w:val="00627259"/>
    <w:rsid w:val="006335AB"/>
    <w:rsid w:val="00636198"/>
    <w:rsid w:val="0063687F"/>
    <w:rsid w:val="00642D21"/>
    <w:rsid w:val="00643086"/>
    <w:rsid w:val="00643A62"/>
    <w:rsid w:val="00644825"/>
    <w:rsid w:val="006448B6"/>
    <w:rsid w:val="00646360"/>
    <w:rsid w:val="0064722A"/>
    <w:rsid w:val="00647825"/>
    <w:rsid w:val="00651C6E"/>
    <w:rsid w:val="00651DC8"/>
    <w:rsid w:val="00652362"/>
    <w:rsid w:val="00652A19"/>
    <w:rsid w:val="006534A1"/>
    <w:rsid w:val="006556AD"/>
    <w:rsid w:val="00655D20"/>
    <w:rsid w:val="00656A93"/>
    <w:rsid w:val="0065747A"/>
    <w:rsid w:val="006574CC"/>
    <w:rsid w:val="006608CD"/>
    <w:rsid w:val="0066113B"/>
    <w:rsid w:val="006616A2"/>
    <w:rsid w:val="006657B0"/>
    <w:rsid w:val="0067024A"/>
    <w:rsid w:val="00670380"/>
    <w:rsid w:val="006717BB"/>
    <w:rsid w:val="00672D27"/>
    <w:rsid w:val="00673EF0"/>
    <w:rsid w:val="00677413"/>
    <w:rsid w:val="00681887"/>
    <w:rsid w:val="00682F74"/>
    <w:rsid w:val="00684703"/>
    <w:rsid w:val="006874C9"/>
    <w:rsid w:val="0069031A"/>
    <w:rsid w:val="00693EB5"/>
    <w:rsid w:val="00694854"/>
    <w:rsid w:val="0069559C"/>
    <w:rsid w:val="006A10B3"/>
    <w:rsid w:val="006A11E7"/>
    <w:rsid w:val="006A169C"/>
    <w:rsid w:val="006A3BC6"/>
    <w:rsid w:val="006A40BE"/>
    <w:rsid w:val="006A47DA"/>
    <w:rsid w:val="006A7F14"/>
    <w:rsid w:val="006B1F3D"/>
    <w:rsid w:val="006B238D"/>
    <w:rsid w:val="006B336E"/>
    <w:rsid w:val="006B3395"/>
    <w:rsid w:val="006B4AF3"/>
    <w:rsid w:val="006C04B3"/>
    <w:rsid w:val="006C0E60"/>
    <w:rsid w:val="006C0F31"/>
    <w:rsid w:val="006C4166"/>
    <w:rsid w:val="006C73D4"/>
    <w:rsid w:val="006C74D7"/>
    <w:rsid w:val="006D0A71"/>
    <w:rsid w:val="006D107A"/>
    <w:rsid w:val="006E0511"/>
    <w:rsid w:val="006E1C6D"/>
    <w:rsid w:val="006E23D4"/>
    <w:rsid w:val="006E260B"/>
    <w:rsid w:val="006E4323"/>
    <w:rsid w:val="006E54F4"/>
    <w:rsid w:val="006E651A"/>
    <w:rsid w:val="006F0080"/>
    <w:rsid w:val="006F0BFC"/>
    <w:rsid w:val="006F0D90"/>
    <w:rsid w:val="007000FF"/>
    <w:rsid w:val="0070243F"/>
    <w:rsid w:val="00702B1B"/>
    <w:rsid w:val="00703F4B"/>
    <w:rsid w:val="00707115"/>
    <w:rsid w:val="0071118E"/>
    <w:rsid w:val="00713EEB"/>
    <w:rsid w:val="007164BF"/>
    <w:rsid w:val="0072189B"/>
    <w:rsid w:val="00722EE8"/>
    <w:rsid w:val="00723FAF"/>
    <w:rsid w:val="007251CB"/>
    <w:rsid w:val="00725A6C"/>
    <w:rsid w:val="00725CE9"/>
    <w:rsid w:val="007263A6"/>
    <w:rsid w:val="00727DB1"/>
    <w:rsid w:val="00735BF3"/>
    <w:rsid w:val="00736E26"/>
    <w:rsid w:val="00740E71"/>
    <w:rsid w:val="00744739"/>
    <w:rsid w:val="0075189F"/>
    <w:rsid w:val="00753B80"/>
    <w:rsid w:val="0075689C"/>
    <w:rsid w:val="00756BC5"/>
    <w:rsid w:val="00757DA6"/>
    <w:rsid w:val="007619D3"/>
    <w:rsid w:val="00761F7B"/>
    <w:rsid w:val="00763557"/>
    <w:rsid w:val="00764CF9"/>
    <w:rsid w:val="00765594"/>
    <w:rsid w:val="00766130"/>
    <w:rsid w:val="007662C5"/>
    <w:rsid w:val="007672ED"/>
    <w:rsid w:val="00771C95"/>
    <w:rsid w:val="00771E73"/>
    <w:rsid w:val="007758F4"/>
    <w:rsid w:val="007802FD"/>
    <w:rsid w:val="007858D1"/>
    <w:rsid w:val="00787BCC"/>
    <w:rsid w:val="00787FD7"/>
    <w:rsid w:val="007909A2"/>
    <w:rsid w:val="00791AFA"/>
    <w:rsid w:val="0079218F"/>
    <w:rsid w:val="00796555"/>
    <w:rsid w:val="007A41AC"/>
    <w:rsid w:val="007A67D2"/>
    <w:rsid w:val="007B3C1A"/>
    <w:rsid w:val="007B51AD"/>
    <w:rsid w:val="007B6932"/>
    <w:rsid w:val="007B6EB8"/>
    <w:rsid w:val="007B7C26"/>
    <w:rsid w:val="007B7FDE"/>
    <w:rsid w:val="007C0609"/>
    <w:rsid w:val="007C20D9"/>
    <w:rsid w:val="007C30D7"/>
    <w:rsid w:val="007C7594"/>
    <w:rsid w:val="007D4F01"/>
    <w:rsid w:val="007D712A"/>
    <w:rsid w:val="007E0590"/>
    <w:rsid w:val="007E0C2F"/>
    <w:rsid w:val="007E13EA"/>
    <w:rsid w:val="007E145B"/>
    <w:rsid w:val="007E1ED9"/>
    <w:rsid w:val="007E21AF"/>
    <w:rsid w:val="007E3B63"/>
    <w:rsid w:val="007E6431"/>
    <w:rsid w:val="007E6DB4"/>
    <w:rsid w:val="007E77A8"/>
    <w:rsid w:val="007F0EDB"/>
    <w:rsid w:val="007F134A"/>
    <w:rsid w:val="007F3DA6"/>
    <w:rsid w:val="007F4E7F"/>
    <w:rsid w:val="00800378"/>
    <w:rsid w:val="008007D8"/>
    <w:rsid w:val="0080115C"/>
    <w:rsid w:val="00802860"/>
    <w:rsid w:val="008078E8"/>
    <w:rsid w:val="00810105"/>
    <w:rsid w:val="0081194E"/>
    <w:rsid w:val="00811CDD"/>
    <w:rsid w:val="0081251A"/>
    <w:rsid w:val="008129AA"/>
    <w:rsid w:val="00812DF9"/>
    <w:rsid w:val="008137D4"/>
    <w:rsid w:val="0081461D"/>
    <w:rsid w:val="00814957"/>
    <w:rsid w:val="008152E6"/>
    <w:rsid w:val="00815AA6"/>
    <w:rsid w:val="00817FDE"/>
    <w:rsid w:val="00825C70"/>
    <w:rsid w:val="008266D7"/>
    <w:rsid w:val="00827986"/>
    <w:rsid w:val="00832330"/>
    <w:rsid w:val="0083301F"/>
    <w:rsid w:val="00834AAB"/>
    <w:rsid w:val="00835B47"/>
    <w:rsid w:val="008362F3"/>
    <w:rsid w:val="0083731D"/>
    <w:rsid w:val="00840785"/>
    <w:rsid w:val="00840B7A"/>
    <w:rsid w:val="00841B61"/>
    <w:rsid w:val="0084267C"/>
    <w:rsid w:val="0084346A"/>
    <w:rsid w:val="0084634C"/>
    <w:rsid w:val="0084708D"/>
    <w:rsid w:val="00850F00"/>
    <w:rsid w:val="008518B3"/>
    <w:rsid w:val="00851B6E"/>
    <w:rsid w:val="00852421"/>
    <w:rsid w:val="00855CA8"/>
    <w:rsid w:val="00856447"/>
    <w:rsid w:val="0085671D"/>
    <w:rsid w:val="008574CE"/>
    <w:rsid w:val="00857591"/>
    <w:rsid w:val="00857829"/>
    <w:rsid w:val="00857FA1"/>
    <w:rsid w:val="00864677"/>
    <w:rsid w:val="008663EC"/>
    <w:rsid w:val="008735E7"/>
    <w:rsid w:val="008740B6"/>
    <w:rsid w:val="008745FB"/>
    <w:rsid w:val="0087746D"/>
    <w:rsid w:val="00881467"/>
    <w:rsid w:val="00881C38"/>
    <w:rsid w:val="00881E7D"/>
    <w:rsid w:val="00882B16"/>
    <w:rsid w:val="00883B74"/>
    <w:rsid w:val="008865BC"/>
    <w:rsid w:val="008919E9"/>
    <w:rsid w:val="00895FBD"/>
    <w:rsid w:val="008A0609"/>
    <w:rsid w:val="008A4C1B"/>
    <w:rsid w:val="008A5D92"/>
    <w:rsid w:val="008A7787"/>
    <w:rsid w:val="008B0283"/>
    <w:rsid w:val="008B1396"/>
    <w:rsid w:val="008B16AE"/>
    <w:rsid w:val="008B1B91"/>
    <w:rsid w:val="008B4B0C"/>
    <w:rsid w:val="008B5ABC"/>
    <w:rsid w:val="008B703C"/>
    <w:rsid w:val="008C0676"/>
    <w:rsid w:val="008C2BF4"/>
    <w:rsid w:val="008C41CF"/>
    <w:rsid w:val="008C58DE"/>
    <w:rsid w:val="008D01C9"/>
    <w:rsid w:val="008D057E"/>
    <w:rsid w:val="008D4015"/>
    <w:rsid w:val="008D41EA"/>
    <w:rsid w:val="008E185B"/>
    <w:rsid w:val="008E19A7"/>
    <w:rsid w:val="008E24EC"/>
    <w:rsid w:val="008E3479"/>
    <w:rsid w:val="008E4309"/>
    <w:rsid w:val="008E5F1A"/>
    <w:rsid w:val="008E6EC0"/>
    <w:rsid w:val="008F2F2B"/>
    <w:rsid w:val="008F5EA5"/>
    <w:rsid w:val="008F6FD8"/>
    <w:rsid w:val="008F7901"/>
    <w:rsid w:val="00902370"/>
    <w:rsid w:val="00902FDB"/>
    <w:rsid w:val="0090338E"/>
    <w:rsid w:val="0090396A"/>
    <w:rsid w:val="00905066"/>
    <w:rsid w:val="00910FC7"/>
    <w:rsid w:val="009136BC"/>
    <w:rsid w:val="00915550"/>
    <w:rsid w:val="00917D41"/>
    <w:rsid w:val="009215DA"/>
    <w:rsid w:val="009236C0"/>
    <w:rsid w:val="00927A6D"/>
    <w:rsid w:val="00931926"/>
    <w:rsid w:val="00933239"/>
    <w:rsid w:val="00934B50"/>
    <w:rsid w:val="00936216"/>
    <w:rsid w:val="00936AE4"/>
    <w:rsid w:val="00943CC2"/>
    <w:rsid w:val="0094440C"/>
    <w:rsid w:val="009473C4"/>
    <w:rsid w:val="009479FA"/>
    <w:rsid w:val="00947E1F"/>
    <w:rsid w:val="00951292"/>
    <w:rsid w:val="00952796"/>
    <w:rsid w:val="00953522"/>
    <w:rsid w:val="00953AA7"/>
    <w:rsid w:val="00954116"/>
    <w:rsid w:val="0095595D"/>
    <w:rsid w:val="00955BC5"/>
    <w:rsid w:val="00956EFA"/>
    <w:rsid w:val="009576D5"/>
    <w:rsid w:val="00957BCA"/>
    <w:rsid w:val="00960236"/>
    <w:rsid w:val="0096028A"/>
    <w:rsid w:val="009611BF"/>
    <w:rsid w:val="009646E3"/>
    <w:rsid w:val="00970D6D"/>
    <w:rsid w:val="009729FF"/>
    <w:rsid w:val="00974D97"/>
    <w:rsid w:val="00975458"/>
    <w:rsid w:val="009776BD"/>
    <w:rsid w:val="00977C42"/>
    <w:rsid w:val="00980591"/>
    <w:rsid w:val="00980B6C"/>
    <w:rsid w:val="009828E7"/>
    <w:rsid w:val="00982B9B"/>
    <w:rsid w:val="00983380"/>
    <w:rsid w:val="00984923"/>
    <w:rsid w:val="00985DE4"/>
    <w:rsid w:val="00986BEE"/>
    <w:rsid w:val="00986C08"/>
    <w:rsid w:val="00986D96"/>
    <w:rsid w:val="00987823"/>
    <w:rsid w:val="009906A8"/>
    <w:rsid w:val="009924CA"/>
    <w:rsid w:val="0099342F"/>
    <w:rsid w:val="009957C8"/>
    <w:rsid w:val="00995D70"/>
    <w:rsid w:val="00997676"/>
    <w:rsid w:val="009A2647"/>
    <w:rsid w:val="009A35D2"/>
    <w:rsid w:val="009A3A85"/>
    <w:rsid w:val="009A4DAA"/>
    <w:rsid w:val="009A56B6"/>
    <w:rsid w:val="009A598C"/>
    <w:rsid w:val="009A5B68"/>
    <w:rsid w:val="009A5D2C"/>
    <w:rsid w:val="009A6155"/>
    <w:rsid w:val="009B0813"/>
    <w:rsid w:val="009B0B83"/>
    <w:rsid w:val="009B1489"/>
    <w:rsid w:val="009B2ED8"/>
    <w:rsid w:val="009B4C52"/>
    <w:rsid w:val="009B508C"/>
    <w:rsid w:val="009B6EF3"/>
    <w:rsid w:val="009C29FA"/>
    <w:rsid w:val="009C4195"/>
    <w:rsid w:val="009C42EA"/>
    <w:rsid w:val="009C49ED"/>
    <w:rsid w:val="009C4C1B"/>
    <w:rsid w:val="009C54DD"/>
    <w:rsid w:val="009D0FE5"/>
    <w:rsid w:val="009D1090"/>
    <w:rsid w:val="009D5014"/>
    <w:rsid w:val="009D7006"/>
    <w:rsid w:val="009D71F4"/>
    <w:rsid w:val="009D7CEC"/>
    <w:rsid w:val="009E0F0C"/>
    <w:rsid w:val="009E472C"/>
    <w:rsid w:val="009E4D95"/>
    <w:rsid w:val="009E4FD3"/>
    <w:rsid w:val="009E5B9F"/>
    <w:rsid w:val="009E5FB9"/>
    <w:rsid w:val="009F0E12"/>
    <w:rsid w:val="009F1472"/>
    <w:rsid w:val="009F1C7D"/>
    <w:rsid w:val="009F25FD"/>
    <w:rsid w:val="009F443E"/>
    <w:rsid w:val="009F49FA"/>
    <w:rsid w:val="009F4C48"/>
    <w:rsid w:val="009F65FD"/>
    <w:rsid w:val="00A015AD"/>
    <w:rsid w:val="00A03E1F"/>
    <w:rsid w:val="00A040E1"/>
    <w:rsid w:val="00A060C8"/>
    <w:rsid w:val="00A067B4"/>
    <w:rsid w:val="00A072D8"/>
    <w:rsid w:val="00A114A9"/>
    <w:rsid w:val="00A15073"/>
    <w:rsid w:val="00A15234"/>
    <w:rsid w:val="00A158FD"/>
    <w:rsid w:val="00A16355"/>
    <w:rsid w:val="00A16374"/>
    <w:rsid w:val="00A1767A"/>
    <w:rsid w:val="00A201AD"/>
    <w:rsid w:val="00A20BCC"/>
    <w:rsid w:val="00A22D3D"/>
    <w:rsid w:val="00A278D1"/>
    <w:rsid w:val="00A3304D"/>
    <w:rsid w:val="00A35EEA"/>
    <w:rsid w:val="00A37604"/>
    <w:rsid w:val="00A400A8"/>
    <w:rsid w:val="00A408CE"/>
    <w:rsid w:val="00A437EE"/>
    <w:rsid w:val="00A46198"/>
    <w:rsid w:val="00A47EA6"/>
    <w:rsid w:val="00A512CB"/>
    <w:rsid w:val="00A51982"/>
    <w:rsid w:val="00A5204E"/>
    <w:rsid w:val="00A55775"/>
    <w:rsid w:val="00A572EF"/>
    <w:rsid w:val="00A60D8B"/>
    <w:rsid w:val="00A63D2A"/>
    <w:rsid w:val="00A666F7"/>
    <w:rsid w:val="00A672E9"/>
    <w:rsid w:val="00A6751F"/>
    <w:rsid w:val="00A70C8B"/>
    <w:rsid w:val="00A71F4F"/>
    <w:rsid w:val="00A73B01"/>
    <w:rsid w:val="00A73FD2"/>
    <w:rsid w:val="00A75A12"/>
    <w:rsid w:val="00A76705"/>
    <w:rsid w:val="00A80431"/>
    <w:rsid w:val="00A81787"/>
    <w:rsid w:val="00A81F82"/>
    <w:rsid w:val="00A900EB"/>
    <w:rsid w:val="00A91492"/>
    <w:rsid w:val="00A917CD"/>
    <w:rsid w:val="00A91943"/>
    <w:rsid w:val="00A9294B"/>
    <w:rsid w:val="00A93A88"/>
    <w:rsid w:val="00A962FE"/>
    <w:rsid w:val="00AA19D6"/>
    <w:rsid w:val="00AA1B1C"/>
    <w:rsid w:val="00AA2561"/>
    <w:rsid w:val="00AA3FED"/>
    <w:rsid w:val="00AA7347"/>
    <w:rsid w:val="00AB7DA1"/>
    <w:rsid w:val="00AC01AD"/>
    <w:rsid w:val="00AC1B13"/>
    <w:rsid w:val="00AC2A5C"/>
    <w:rsid w:val="00AC3F1E"/>
    <w:rsid w:val="00AC4638"/>
    <w:rsid w:val="00AD0C3E"/>
    <w:rsid w:val="00AD2492"/>
    <w:rsid w:val="00AD5EEF"/>
    <w:rsid w:val="00AD6CB0"/>
    <w:rsid w:val="00AD7AA5"/>
    <w:rsid w:val="00AE2A1C"/>
    <w:rsid w:val="00AE2B89"/>
    <w:rsid w:val="00AE434C"/>
    <w:rsid w:val="00AE4AC1"/>
    <w:rsid w:val="00AE5109"/>
    <w:rsid w:val="00AE6462"/>
    <w:rsid w:val="00AF097B"/>
    <w:rsid w:val="00AF29E0"/>
    <w:rsid w:val="00AF2D8A"/>
    <w:rsid w:val="00AF46DB"/>
    <w:rsid w:val="00AF7AD5"/>
    <w:rsid w:val="00B00F22"/>
    <w:rsid w:val="00B01656"/>
    <w:rsid w:val="00B0301B"/>
    <w:rsid w:val="00B05528"/>
    <w:rsid w:val="00B20CE7"/>
    <w:rsid w:val="00B21639"/>
    <w:rsid w:val="00B23E9A"/>
    <w:rsid w:val="00B23F4E"/>
    <w:rsid w:val="00B25CD6"/>
    <w:rsid w:val="00B26FFB"/>
    <w:rsid w:val="00B32C40"/>
    <w:rsid w:val="00B36590"/>
    <w:rsid w:val="00B37EC7"/>
    <w:rsid w:val="00B4248A"/>
    <w:rsid w:val="00B428B6"/>
    <w:rsid w:val="00B42CAF"/>
    <w:rsid w:val="00B42DF6"/>
    <w:rsid w:val="00B44FCF"/>
    <w:rsid w:val="00B46E49"/>
    <w:rsid w:val="00B4731B"/>
    <w:rsid w:val="00B540C5"/>
    <w:rsid w:val="00B5497B"/>
    <w:rsid w:val="00B559C1"/>
    <w:rsid w:val="00B559E4"/>
    <w:rsid w:val="00B60AA0"/>
    <w:rsid w:val="00B64C6B"/>
    <w:rsid w:val="00B725DF"/>
    <w:rsid w:val="00B743E6"/>
    <w:rsid w:val="00B8169D"/>
    <w:rsid w:val="00B82041"/>
    <w:rsid w:val="00B83312"/>
    <w:rsid w:val="00B8379D"/>
    <w:rsid w:val="00B84DC3"/>
    <w:rsid w:val="00B87348"/>
    <w:rsid w:val="00B930A0"/>
    <w:rsid w:val="00B95886"/>
    <w:rsid w:val="00B97A77"/>
    <w:rsid w:val="00BA4247"/>
    <w:rsid w:val="00BA432B"/>
    <w:rsid w:val="00BA4623"/>
    <w:rsid w:val="00BA4626"/>
    <w:rsid w:val="00BB0B8C"/>
    <w:rsid w:val="00BB123E"/>
    <w:rsid w:val="00BB184A"/>
    <w:rsid w:val="00BC1FF0"/>
    <w:rsid w:val="00BC58C2"/>
    <w:rsid w:val="00BC6DAC"/>
    <w:rsid w:val="00BC7EE4"/>
    <w:rsid w:val="00BD2B18"/>
    <w:rsid w:val="00BD448D"/>
    <w:rsid w:val="00BE2674"/>
    <w:rsid w:val="00BE2DB8"/>
    <w:rsid w:val="00BE35A6"/>
    <w:rsid w:val="00BE38C0"/>
    <w:rsid w:val="00BE3F3C"/>
    <w:rsid w:val="00BE44EA"/>
    <w:rsid w:val="00BE675E"/>
    <w:rsid w:val="00BF05C6"/>
    <w:rsid w:val="00BF30DC"/>
    <w:rsid w:val="00BF398E"/>
    <w:rsid w:val="00BF7AF6"/>
    <w:rsid w:val="00C003C5"/>
    <w:rsid w:val="00C00872"/>
    <w:rsid w:val="00C025DA"/>
    <w:rsid w:val="00C06ABB"/>
    <w:rsid w:val="00C1087D"/>
    <w:rsid w:val="00C1207D"/>
    <w:rsid w:val="00C13B71"/>
    <w:rsid w:val="00C20499"/>
    <w:rsid w:val="00C20A61"/>
    <w:rsid w:val="00C20C26"/>
    <w:rsid w:val="00C21B88"/>
    <w:rsid w:val="00C21FAD"/>
    <w:rsid w:val="00C23A70"/>
    <w:rsid w:val="00C23F11"/>
    <w:rsid w:val="00C270E4"/>
    <w:rsid w:val="00C300A4"/>
    <w:rsid w:val="00C31512"/>
    <w:rsid w:val="00C3349C"/>
    <w:rsid w:val="00C340B5"/>
    <w:rsid w:val="00C350DE"/>
    <w:rsid w:val="00C372BA"/>
    <w:rsid w:val="00C37895"/>
    <w:rsid w:val="00C37FC5"/>
    <w:rsid w:val="00C410FD"/>
    <w:rsid w:val="00C421E4"/>
    <w:rsid w:val="00C45B6D"/>
    <w:rsid w:val="00C460CF"/>
    <w:rsid w:val="00C46144"/>
    <w:rsid w:val="00C4709A"/>
    <w:rsid w:val="00C50281"/>
    <w:rsid w:val="00C50465"/>
    <w:rsid w:val="00C53C38"/>
    <w:rsid w:val="00C5751C"/>
    <w:rsid w:val="00C57F20"/>
    <w:rsid w:val="00C60B02"/>
    <w:rsid w:val="00C625FD"/>
    <w:rsid w:val="00C62950"/>
    <w:rsid w:val="00C6552B"/>
    <w:rsid w:val="00C65CB0"/>
    <w:rsid w:val="00C67023"/>
    <w:rsid w:val="00C67416"/>
    <w:rsid w:val="00C67DE1"/>
    <w:rsid w:val="00C7125F"/>
    <w:rsid w:val="00C71287"/>
    <w:rsid w:val="00C71DCA"/>
    <w:rsid w:val="00C7234E"/>
    <w:rsid w:val="00C72AFA"/>
    <w:rsid w:val="00C72FFF"/>
    <w:rsid w:val="00C74000"/>
    <w:rsid w:val="00C7572F"/>
    <w:rsid w:val="00C76977"/>
    <w:rsid w:val="00C77627"/>
    <w:rsid w:val="00C77F78"/>
    <w:rsid w:val="00C801FF"/>
    <w:rsid w:val="00C820C2"/>
    <w:rsid w:val="00C827C6"/>
    <w:rsid w:val="00C862FE"/>
    <w:rsid w:val="00C870BF"/>
    <w:rsid w:val="00C900E0"/>
    <w:rsid w:val="00C92C88"/>
    <w:rsid w:val="00C93ED0"/>
    <w:rsid w:val="00C9478E"/>
    <w:rsid w:val="00C96264"/>
    <w:rsid w:val="00C96360"/>
    <w:rsid w:val="00C97296"/>
    <w:rsid w:val="00CA3010"/>
    <w:rsid w:val="00CA37F8"/>
    <w:rsid w:val="00CA3836"/>
    <w:rsid w:val="00CA612F"/>
    <w:rsid w:val="00CA6599"/>
    <w:rsid w:val="00CA6819"/>
    <w:rsid w:val="00CB03BB"/>
    <w:rsid w:val="00CB24E2"/>
    <w:rsid w:val="00CB2E19"/>
    <w:rsid w:val="00CB4A9F"/>
    <w:rsid w:val="00CC0677"/>
    <w:rsid w:val="00CC1E7D"/>
    <w:rsid w:val="00CC2E5E"/>
    <w:rsid w:val="00CC3D0C"/>
    <w:rsid w:val="00CC4752"/>
    <w:rsid w:val="00CD1658"/>
    <w:rsid w:val="00CE1D07"/>
    <w:rsid w:val="00CE2846"/>
    <w:rsid w:val="00CE3E6A"/>
    <w:rsid w:val="00CE45B0"/>
    <w:rsid w:val="00CF1989"/>
    <w:rsid w:val="00CF286C"/>
    <w:rsid w:val="00CF4C6B"/>
    <w:rsid w:val="00CF4F38"/>
    <w:rsid w:val="00D00857"/>
    <w:rsid w:val="00D0198E"/>
    <w:rsid w:val="00D02577"/>
    <w:rsid w:val="00D1114F"/>
    <w:rsid w:val="00D12E38"/>
    <w:rsid w:val="00D13AD1"/>
    <w:rsid w:val="00D14C75"/>
    <w:rsid w:val="00D21B79"/>
    <w:rsid w:val="00D21EBA"/>
    <w:rsid w:val="00D24983"/>
    <w:rsid w:val="00D25B4C"/>
    <w:rsid w:val="00D25C45"/>
    <w:rsid w:val="00D2657C"/>
    <w:rsid w:val="00D26F7E"/>
    <w:rsid w:val="00D277BE"/>
    <w:rsid w:val="00D27B31"/>
    <w:rsid w:val="00D33CDD"/>
    <w:rsid w:val="00D33FCD"/>
    <w:rsid w:val="00D34FCF"/>
    <w:rsid w:val="00D35199"/>
    <w:rsid w:val="00D374AC"/>
    <w:rsid w:val="00D37561"/>
    <w:rsid w:val="00D37FA8"/>
    <w:rsid w:val="00D40C2B"/>
    <w:rsid w:val="00D43782"/>
    <w:rsid w:val="00D50110"/>
    <w:rsid w:val="00D50C28"/>
    <w:rsid w:val="00D53DCD"/>
    <w:rsid w:val="00D54345"/>
    <w:rsid w:val="00D60343"/>
    <w:rsid w:val="00D6276D"/>
    <w:rsid w:val="00D62780"/>
    <w:rsid w:val="00D628F3"/>
    <w:rsid w:val="00D66452"/>
    <w:rsid w:val="00D66BFD"/>
    <w:rsid w:val="00D67DCA"/>
    <w:rsid w:val="00D703C5"/>
    <w:rsid w:val="00D70AF2"/>
    <w:rsid w:val="00D715BA"/>
    <w:rsid w:val="00D71829"/>
    <w:rsid w:val="00D732BC"/>
    <w:rsid w:val="00D7415D"/>
    <w:rsid w:val="00D74E2A"/>
    <w:rsid w:val="00D76312"/>
    <w:rsid w:val="00D768E7"/>
    <w:rsid w:val="00D76BE3"/>
    <w:rsid w:val="00D80C62"/>
    <w:rsid w:val="00D81C48"/>
    <w:rsid w:val="00D81E7F"/>
    <w:rsid w:val="00D8632D"/>
    <w:rsid w:val="00D878E9"/>
    <w:rsid w:val="00D87D3A"/>
    <w:rsid w:val="00D91F01"/>
    <w:rsid w:val="00D92185"/>
    <w:rsid w:val="00D92FDC"/>
    <w:rsid w:val="00D93533"/>
    <w:rsid w:val="00D939E0"/>
    <w:rsid w:val="00D94489"/>
    <w:rsid w:val="00D96639"/>
    <w:rsid w:val="00D972FF"/>
    <w:rsid w:val="00DA0A03"/>
    <w:rsid w:val="00DA1378"/>
    <w:rsid w:val="00DA1507"/>
    <w:rsid w:val="00DA3D36"/>
    <w:rsid w:val="00DA5A9D"/>
    <w:rsid w:val="00DA5BF9"/>
    <w:rsid w:val="00DA5C1C"/>
    <w:rsid w:val="00DA6C86"/>
    <w:rsid w:val="00DA7C8A"/>
    <w:rsid w:val="00DB4D52"/>
    <w:rsid w:val="00DB600C"/>
    <w:rsid w:val="00DB6A18"/>
    <w:rsid w:val="00DB771C"/>
    <w:rsid w:val="00DC0EF6"/>
    <w:rsid w:val="00DC1C4A"/>
    <w:rsid w:val="00DC2717"/>
    <w:rsid w:val="00DC2F78"/>
    <w:rsid w:val="00DC3309"/>
    <w:rsid w:val="00DC5398"/>
    <w:rsid w:val="00DC5FAD"/>
    <w:rsid w:val="00DC6A6C"/>
    <w:rsid w:val="00DC6B7B"/>
    <w:rsid w:val="00DC7CD8"/>
    <w:rsid w:val="00DC7DE1"/>
    <w:rsid w:val="00DD2B07"/>
    <w:rsid w:val="00DD384A"/>
    <w:rsid w:val="00DD4A9F"/>
    <w:rsid w:val="00DD4C46"/>
    <w:rsid w:val="00DD53F9"/>
    <w:rsid w:val="00DD54DA"/>
    <w:rsid w:val="00DD61B1"/>
    <w:rsid w:val="00DE3D6B"/>
    <w:rsid w:val="00DF1F1E"/>
    <w:rsid w:val="00DF2A04"/>
    <w:rsid w:val="00DF386A"/>
    <w:rsid w:val="00DF685B"/>
    <w:rsid w:val="00DF6B6C"/>
    <w:rsid w:val="00DF72C3"/>
    <w:rsid w:val="00DF74E4"/>
    <w:rsid w:val="00DF7997"/>
    <w:rsid w:val="00E03C9D"/>
    <w:rsid w:val="00E03F1A"/>
    <w:rsid w:val="00E04923"/>
    <w:rsid w:val="00E0657A"/>
    <w:rsid w:val="00E06A01"/>
    <w:rsid w:val="00E130F7"/>
    <w:rsid w:val="00E13160"/>
    <w:rsid w:val="00E13CDC"/>
    <w:rsid w:val="00E14A83"/>
    <w:rsid w:val="00E165F4"/>
    <w:rsid w:val="00E23C0F"/>
    <w:rsid w:val="00E264B7"/>
    <w:rsid w:val="00E30B6E"/>
    <w:rsid w:val="00E31A29"/>
    <w:rsid w:val="00E330A0"/>
    <w:rsid w:val="00E34324"/>
    <w:rsid w:val="00E35479"/>
    <w:rsid w:val="00E36B6B"/>
    <w:rsid w:val="00E471E8"/>
    <w:rsid w:val="00E529E8"/>
    <w:rsid w:val="00E52B7C"/>
    <w:rsid w:val="00E5424A"/>
    <w:rsid w:val="00E5513D"/>
    <w:rsid w:val="00E57D91"/>
    <w:rsid w:val="00E607C9"/>
    <w:rsid w:val="00E616BC"/>
    <w:rsid w:val="00E617FA"/>
    <w:rsid w:val="00E61CC9"/>
    <w:rsid w:val="00E628EB"/>
    <w:rsid w:val="00E64949"/>
    <w:rsid w:val="00E6585D"/>
    <w:rsid w:val="00E6726C"/>
    <w:rsid w:val="00E70360"/>
    <w:rsid w:val="00E706EF"/>
    <w:rsid w:val="00E70BAD"/>
    <w:rsid w:val="00E7473C"/>
    <w:rsid w:val="00E760D5"/>
    <w:rsid w:val="00E76E8B"/>
    <w:rsid w:val="00E8286C"/>
    <w:rsid w:val="00E8310E"/>
    <w:rsid w:val="00E836C8"/>
    <w:rsid w:val="00E84DFC"/>
    <w:rsid w:val="00E857B6"/>
    <w:rsid w:val="00E85E41"/>
    <w:rsid w:val="00E94241"/>
    <w:rsid w:val="00E95442"/>
    <w:rsid w:val="00E97CF8"/>
    <w:rsid w:val="00E97D68"/>
    <w:rsid w:val="00EA69C9"/>
    <w:rsid w:val="00EA7534"/>
    <w:rsid w:val="00EB07F8"/>
    <w:rsid w:val="00EB2832"/>
    <w:rsid w:val="00EB3C87"/>
    <w:rsid w:val="00EB3DE9"/>
    <w:rsid w:val="00EC06C8"/>
    <w:rsid w:val="00EC0D5E"/>
    <w:rsid w:val="00EC1A40"/>
    <w:rsid w:val="00EC265A"/>
    <w:rsid w:val="00EC281B"/>
    <w:rsid w:val="00EC42A1"/>
    <w:rsid w:val="00EC480E"/>
    <w:rsid w:val="00ED1F91"/>
    <w:rsid w:val="00ED2550"/>
    <w:rsid w:val="00ED4B92"/>
    <w:rsid w:val="00ED7D99"/>
    <w:rsid w:val="00EE0440"/>
    <w:rsid w:val="00EE4134"/>
    <w:rsid w:val="00EE568A"/>
    <w:rsid w:val="00EE5D30"/>
    <w:rsid w:val="00EF07FC"/>
    <w:rsid w:val="00EF3BAA"/>
    <w:rsid w:val="00EF549B"/>
    <w:rsid w:val="00EF69C8"/>
    <w:rsid w:val="00EF6D94"/>
    <w:rsid w:val="00EF71BC"/>
    <w:rsid w:val="00F018B2"/>
    <w:rsid w:val="00F01FCA"/>
    <w:rsid w:val="00F048AE"/>
    <w:rsid w:val="00F04B02"/>
    <w:rsid w:val="00F06464"/>
    <w:rsid w:val="00F06EC3"/>
    <w:rsid w:val="00F0712D"/>
    <w:rsid w:val="00F113AA"/>
    <w:rsid w:val="00F11B52"/>
    <w:rsid w:val="00F11C6E"/>
    <w:rsid w:val="00F124ED"/>
    <w:rsid w:val="00F141D1"/>
    <w:rsid w:val="00F14742"/>
    <w:rsid w:val="00F167B3"/>
    <w:rsid w:val="00F17660"/>
    <w:rsid w:val="00F25561"/>
    <w:rsid w:val="00F25C5B"/>
    <w:rsid w:val="00F27C00"/>
    <w:rsid w:val="00F306D5"/>
    <w:rsid w:val="00F30A15"/>
    <w:rsid w:val="00F3159A"/>
    <w:rsid w:val="00F346C3"/>
    <w:rsid w:val="00F34E6B"/>
    <w:rsid w:val="00F4537C"/>
    <w:rsid w:val="00F45863"/>
    <w:rsid w:val="00F47231"/>
    <w:rsid w:val="00F472EF"/>
    <w:rsid w:val="00F47849"/>
    <w:rsid w:val="00F51D77"/>
    <w:rsid w:val="00F53251"/>
    <w:rsid w:val="00F535AF"/>
    <w:rsid w:val="00F57B11"/>
    <w:rsid w:val="00F60AC6"/>
    <w:rsid w:val="00F61D9B"/>
    <w:rsid w:val="00F62B49"/>
    <w:rsid w:val="00F63F37"/>
    <w:rsid w:val="00F645DE"/>
    <w:rsid w:val="00F64711"/>
    <w:rsid w:val="00F6477A"/>
    <w:rsid w:val="00F655DE"/>
    <w:rsid w:val="00F67285"/>
    <w:rsid w:val="00F702D9"/>
    <w:rsid w:val="00F72F3C"/>
    <w:rsid w:val="00F73928"/>
    <w:rsid w:val="00F73F76"/>
    <w:rsid w:val="00F8068B"/>
    <w:rsid w:val="00F80EE4"/>
    <w:rsid w:val="00F83B6D"/>
    <w:rsid w:val="00F83C28"/>
    <w:rsid w:val="00F85967"/>
    <w:rsid w:val="00F85A79"/>
    <w:rsid w:val="00F901BC"/>
    <w:rsid w:val="00F910BD"/>
    <w:rsid w:val="00F9190A"/>
    <w:rsid w:val="00F9279C"/>
    <w:rsid w:val="00F92F5A"/>
    <w:rsid w:val="00F94E01"/>
    <w:rsid w:val="00F97869"/>
    <w:rsid w:val="00FA0322"/>
    <w:rsid w:val="00FA135A"/>
    <w:rsid w:val="00FA1BCA"/>
    <w:rsid w:val="00FA2120"/>
    <w:rsid w:val="00FA75CC"/>
    <w:rsid w:val="00FB12CC"/>
    <w:rsid w:val="00FB3158"/>
    <w:rsid w:val="00FC42B3"/>
    <w:rsid w:val="00FC60CC"/>
    <w:rsid w:val="00FC7AC0"/>
    <w:rsid w:val="00FD0A48"/>
    <w:rsid w:val="00FD0CFF"/>
    <w:rsid w:val="00FD2C7E"/>
    <w:rsid w:val="00FD49C0"/>
    <w:rsid w:val="00FD4F26"/>
    <w:rsid w:val="00FD677C"/>
    <w:rsid w:val="00FE141D"/>
    <w:rsid w:val="00FE3EA6"/>
    <w:rsid w:val="00FE56E3"/>
    <w:rsid w:val="00FE60FD"/>
    <w:rsid w:val="00FE7A8F"/>
    <w:rsid w:val="00FF2821"/>
    <w:rsid w:val="00FF3175"/>
    <w:rsid w:val="00FF4CF7"/>
    <w:rsid w:val="00FF5759"/>
    <w:rsid w:val="00FF6106"/>
    <w:rsid w:val="00FF6995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52454-577D-46D7-86E5-3E29788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5"/>
    <w:pPr>
      <w:spacing w:after="0" w:line="240" w:lineRule="auto"/>
    </w:pPr>
    <w:rPr>
      <w:rFonts w:eastAsia="Times New Roman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F72C3"/>
    <w:pPr>
      <w:keepNext/>
      <w:jc w:val="both"/>
      <w:outlineLvl w:val="1"/>
    </w:pPr>
    <w:rPr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 uvlaka 2,uvlaka 2 + Bold,Centered,First line:  0 cm"/>
    <w:basedOn w:val="Normal"/>
    <w:link w:val="TijelotekstaChar"/>
    <w:rsid w:val="00E94241"/>
    <w:pPr>
      <w:jc w:val="both"/>
    </w:pPr>
    <w:rPr>
      <w:szCs w:val="20"/>
      <w:lang w:val="en-US"/>
    </w:rPr>
  </w:style>
  <w:style w:type="character" w:customStyle="1" w:styleId="TijelotekstaChar">
    <w:name w:val="Tijelo teksta Char"/>
    <w:aliases w:val="uvlaka 2 Char,  uvlaka 2 Char,uvlaka 2 + Bold Char,Centered Char,First line:  0 cm Char"/>
    <w:basedOn w:val="Zadanifontodlomka"/>
    <w:link w:val="Tijeloteksta"/>
    <w:rsid w:val="00E94241"/>
    <w:rPr>
      <w:rFonts w:eastAsia="Times New Roman"/>
      <w:szCs w:val="20"/>
      <w:lang w:val="en-US" w:eastAsia="hr-HR"/>
    </w:rPr>
  </w:style>
  <w:style w:type="paragraph" w:customStyle="1" w:styleId="Default">
    <w:name w:val="Default"/>
    <w:rsid w:val="00E94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hr-HR"/>
    </w:rPr>
  </w:style>
  <w:style w:type="paragraph" w:customStyle="1" w:styleId="clanak">
    <w:name w:val="clanak"/>
    <w:basedOn w:val="Normal"/>
    <w:rsid w:val="00AF46DB"/>
    <w:pPr>
      <w:spacing w:before="100" w:beforeAutospacing="1" w:after="100" w:afterAutospacing="1"/>
      <w:jc w:val="center"/>
    </w:pPr>
  </w:style>
  <w:style w:type="paragraph" w:styleId="Odlomakpopisa">
    <w:name w:val="List Paragraph"/>
    <w:basedOn w:val="Normal"/>
    <w:uiPriority w:val="34"/>
    <w:qFormat/>
    <w:rsid w:val="00995D70"/>
    <w:pPr>
      <w:ind w:left="720"/>
      <w:contextualSpacing/>
    </w:pPr>
  </w:style>
  <w:style w:type="paragraph" w:customStyle="1" w:styleId="t-12-9-sred">
    <w:name w:val="t-12-9-sred"/>
    <w:basedOn w:val="Normal"/>
    <w:rsid w:val="00FB12CC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3E3EE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3EE9"/>
    <w:rPr>
      <w:color w:val="800080"/>
      <w:u w:val="single"/>
    </w:rPr>
  </w:style>
  <w:style w:type="paragraph" w:customStyle="1" w:styleId="xl66">
    <w:name w:val="xl66"/>
    <w:basedOn w:val="Normal"/>
    <w:rsid w:val="003E3EE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"/>
    <w:rsid w:val="003E3EE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3E3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3E3EE9"/>
    <w:pP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3E3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3E3EE9"/>
    <w:pP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3E3EE9"/>
    <w:pPr>
      <w:shd w:val="clear" w:color="696969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3E3EE9"/>
    <w:pPr>
      <w:shd w:val="clear" w:color="696969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3E3EE9"/>
    <w:pPr>
      <w:shd w:val="clear" w:color="696969" w:fill="EBF1DE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3E3EE9"/>
    <w:pPr>
      <w:shd w:val="clear" w:color="FEDE01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3E3EE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3E3EE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Normal"/>
    <w:rsid w:val="003E3EE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3E3EE9"/>
    <w:pPr>
      <w:shd w:val="clear" w:color="A3C9B9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3E3EE9"/>
    <w:pPr>
      <w:shd w:val="clear" w:color="A3C9B9" w:fill="EBF1DE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3E3EE9"/>
    <w:pPr>
      <w:shd w:val="clear" w:color="A3C9B9" w:fill="EBF1DE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Normal"/>
    <w:rsid w:val="003E3EE9"/>
    <w:pPr>
      <w:shd w:val="clear" w:color="FEDE01" w:fill="FFFF0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3E3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3E3EE9"/>
    <w:pPr>
      <w:shd w:val="clear" w:color="FEDE01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3E3EE9"/>
    <w:pP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3E3EE9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3E3EE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Normal"/>
    <w:rsid w:val="003E3EE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Normal"/>
    <w:rsid w:val="003E3EE9"/>
    <w:pP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101">
    <w:name w:val="xl101"/>
    <w:basedOn w:val="Normal"/>
    <w:rsid w:val="003E3EE9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2">
    <w:name w:val="xl102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3E3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"/>
    <w:rsid w:val="003E3EE9"/>
    <w:pPr>
      <w:shd w:val="clear" w:color="000000" w:fill="EBF1D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Normal"/>
    <w:rsid w:val="003E3EE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Normal"/>
    <w:rsid w:val="003E3EE9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Normal"/>
    <w:rsid w:val="003E3EE9"/>
    <w:pPr>
      <w:spacing w:before="100" w:beforeAutospacing="1" w:after="100" w:afterAutospacing="1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1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46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6C3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46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6C3"/>
    <w:rPr>
      <w:rFonts w:eastAsia="Times New Roman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FD677C"/>
  </w:style>
  <w:style w:type="paragraph" w:customStyle="1" w:styleId="xl63">
    <w:name w:val="xl63"/>
    <w:basedOn w:val="Normal"/>
    <w:rsid w:val="00A962F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rsid w:val="00A962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A962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Brojstranice">
    <w:name w:val="page number"/>
    <w:basedOn w:val="Zadanifontodlomka"/>
    <w:rsid w:val="0090396A"/>
  </w:style>
  <w:style w:type="table" w:styleId="Reetkatablice">
    <w:name w:val="Table Grid"/>
    <w:basedOn w:val="Obinatablica"/>
    <w:uiPriority w:val="59"/>
    <w:rsid w:val="004A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474E01"/>
    <w:pPr>
      <w:spacing w:after="160" w:line="259" w:lineRule="auto"/>
    </w:pPr>
    <w:rPr>
      <w:rFonts w:eastAsia="Times New Roman"/>
      <w:sz w:val="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DF72C3"/>
    <w:rPr>
      <w:rFonts w:eastAsia="Times New Roman"/>
      <w:szCs w:val="20"/>
      <w:lang w:val="en-AU" w:eastAsia="hr-HR"/>
    </w:rPr>
  </w:style>
  <w:style w:type="paragraph" w:customStyle="1" w:styleId="t-9-8">
    <w:name w:val="t-9-8"/>
    <w:basedOn w:val="Normal"/>
    <w:rsid w:val="00F91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kalni.proracuni@mf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B10F-A927-4269-A487-0C48A25E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19204</Words>
  <Characters>109465</Characters>
  <Application>Microsoft Office Word</Application>
  <DocSecurity>0</DocSecurity>
  <Lines>912</Lines>
  <Paragraphs>256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Hudoletnjak</dc:creator>
  <cp:keywords/>
  <dc:description/>
  <cp:lastModifiedBy>Mila Margaretić</cp:lastModifiedBy>
  <cp:revision>3</cp:revision>
  <cp:lastPrinted>2024-10-03T07:32:00Z</cp:lastPrinted>
  <dcterms:created xsi:type="dcterms:W3CDTF">2024-10-11T10:05:00Z</dcterms:created>
  <dcterms:modified xsi:type="dcterms:W3CDTF">2024-10-14T11:45:00Z</dcterms:modified>
</cp:coreProperties>
</file>